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FF9" w:rsidRPr="000760C0" w:rsidRDefault="00406B4E" w:rsidP="007561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0760C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Обобщение практики</w:t>
      </w:r>
    </w:p>
    <w:p w:rsidR="00406B4E" w:rsidRPr="000760C0" w:rsidRDefault="00406B4E" w:rsidP="007561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0760C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осуществления муниципального контроля в соответствующих сферах деятельности за 20</w:t>
      </w:r>
      <w:r w:rsidR="007A7CF6" w:rsidRPr="000760C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</w:t>
      </w:r>
      <w:r w:rsidR="00AE7FC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</w:t>
      </w:r>
      <w:r w:rsidRPr="000760C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год</w:t>
      </w:r>
    </w:p>
    <w:p w:rsidR="00CE5FF9" w:rsidRPr="000760C0" w:rsidRDefault="00CE5FF9" w:rsidP="00CE5F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B655DE" w:rsidRPr="000760C0" w:rsidRDefault="00406B4E" w:rsidP="00B655D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0760C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В соответствии с Уставом </w:t>
      </w:r>
      <w:r w:rsidR="000760C0" w:rsidRPr="000760C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Тимирязевского</w:t>
      </w:r>
      <w:r w:rsidRPr="000760C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сельского </w:t>
      </w:r>
      <w:r w:rsidR="00B655DE" w:rsidRPr="000760C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поселения </w:t>
      </w:r>
      <w:r w:rsidR="00B655DE" w:rsidRPr="000760C0">
        <w:rPr>
          <w:rFonts w:ascii="Times New Roman" w:hAnsi="Times New Roman" w:cs="Times New Roman"/>
          <w:sz w:val="24"/>
          <w:szCs w:val="24"/>
        </w:rPr>
        <w:t>о</w:t>
      </w:r>
      <w:r w:rsidR="00B655DE" w:rsidRPr="000760C0">
        <w:rPr>
          <w:rFonts w:ascii="Times New Roman" w:eastAsia="Calibri" w:hAnsi="Times New Roman" w:cs="Times New Roman"/>
          <w:sz w:val="24"/>
          <w:szCs w:val="24"/>
        </w:rPr>
        <w:t xml:space="preserve">рганом местного самоуправления, уполномоченным на осуществление муниципального контроля на территории </w:t>
      </w:r>
      <w:r w:rsidR="000760C0" w:rsidRPr="000760C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Тимирязевского </w:t>
      </w:r>
      <w:r w:rsidR="00B655DE" w:rsidRPr="000760C0">
        <w:rPr>
          <w:rFonts w:ascii="Times New Roman" w:eastAsia="Calibri" w:hAnsi="Times New Roman" w:cs="Times New Roman"/>
          <w:sz w:val="24"/>
          <w:szCs w:val="24"/>
        </w:rPr>
        <w:t xml:space="preserve">сельского поселения, является администрация </w:t>
      </w:r>
      <w:r w:rsidR="000760C0" w:rsidRPr="000760C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Тимирязевского </w:t>
      </w:r>
      <w:r w:rsidR="00B655DE" w:rsidRPr="000760C0">
        <w:rPr>
          <w:rFonts w:ascii="Times New Roman" w:eastAsia="Calibri" w:hAnsi="Times New Roman" w:cs="Times New Roman"/>
          <w:sz w:val="24"/>
          <w:szCs w:val="24"/>
        </w:rPr>
        <w:t>сельского поселения.</w:t>
      </w:r>
    </w:p>
    <w:p w:rsidR="00406B4E" w:rsidRPr="000760C0" w:rsidRDefault="00406B4E" w:rsidP="00406B4E">
      <w:pPr>
        <w:shd w:val="clear" w:color="auto" w:fill="FFFFFF"/>
        <w:spacing w:after="0" w:line="25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0C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Согласно утвержденного Перечня муниципальных функций на территории </w:t>
      </w:r>
      <w:r w:rsidR="000760C0" w:rsidRPr="000760C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Тимирязевского </w:t>
      </w:r>
      <w:r w:rsidRPr="000760C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сельского поселения</w:t>
      </w:r>
      <w:r w:rsidR="00AE7F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 2022</w:t>
      </w:r>
      <w:r w:rsidR="00AD071F" w:rsidRPr="000760C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0760C0" w:rsidRPr="000760C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году осуществлялись следующие</w:t>
      </w:r>
      <w:r w:rsidRPr="000760C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виды муниципального контроля:</w:t>
      </w:r>
    </w:p>
    <w:p w:rsidR="00406B4E" w:rsidRPr="000760C0" w:rsidRDefault="00406B4E" w:rsidP="00406B4E">
      <w:pPr>
        <w:numPr>
          <w:ilvl w:val="0"/>
          <w:numId w:val="1"/>
        </w:numPr>
        <w:shd w:val="clear" w:color="auto" w:fill="FFFFFF"/>
        <w:spacing w:after="0" w:line="240" w:lineRule="auto"/>
        <w:ind w:left="21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0C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Муниципальный контроль </w:t>
      </w:r>
      <w:r w:rsidR="00AD071F" w:rsidRPr="000760C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за соблюдением п</w:t>
      </w:r>
      <w:r w:rsidR="00913363" w:rsidRPr="000760C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равил </w:t>
      </w:r>
      <w:r w:rsidR="007A5011" w:rsidRPr="000760C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благоустройства </w:t>
      </w:r>
      <w:r w:rsidR="000760C0" w:rsidRPr="000760C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Тимирязевского </w:t>
      </w:r>
      <w:r w:rsidR="007A5011" w:rsidRPr="000760C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сельского поселения Новоусманского муниципального района Воронежской </w:t>
      </w:r>
      <w:r w:rsidR="000760C0" w:rsidRPr="000760C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области.</w:t>
      </w:r>
    </w:p>
    <w:p w:rsidR="00AE57C2" w:rsidRPr="000760C0" w:rsidRDefault="00AE57C2" w:rsidP="007714A6">
      <w:pPr>
        <w:numPr>
          <w:ilvl w:val="0"/>
          <w:numId w:val="1"/>
        </w:numPr>
        <w:shd w:val="clear" w:color="auto" w:fill="FFFFFF"/>
        <w:spacing w:after="0" w:line="240" w:lineRule="auto"/>
        <w:ind w:left="21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жилищный контроль </w:t>
      </w:r>
      <w:r w:rsidR="000760C0" w:rsidRPr="000760C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</w:t>
      </w:r>
      <w:r w:rsidR="007A5011" w:rsidRPr="00076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60C0" w:rsidRPr="000760C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Тимирязевского </w:t>
      </w:r>
      <w:r w:rsidRPr="000760C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поселения.</w:t>
      </w:r>
    </w:p>
    <w:p w:rsidR="00406B4E" w:rsidRPr="000760C0" w:rsidRDefault="00406B4E" w:rsidP="00406B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3615DB" w:rsidRPr="00F1494D" w:rsidRDefault="00406B4E" w:rsidP="00F1494D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0760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Проведение муниципального контроля в сфере благоустройства</w:t>
      </w:r>
      <w:r w:rsidRPr="000760C0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 на территории </w:t>
      </w:r>
      <w:r w:rsidR="000760C0" w:rsidRPr="000760C0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Тимирязевского</w:t>
      </w:r>
      <w:r w:rsidR="000760C0" w:rsidRPr="000760C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760C0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сельского поселения</w:t>
      </w:r>
      <w:r w:rsidRPr="000760C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осуществляется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Приказом Министерства экономического развития РФ от 30.04.2009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контроля», Уставом </w:t>
      </w:r>
      <w:r w:rsidR="003615DB" w:rsidRPr="000760C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Тимирязевского </w:t>
      </w:r>
      <w:r w:rsidRPr="000760C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сельского поселения, </w:t>
      </w:r>
      <w:r w:rsidR="00AD071F" w:rsidRPr="000760C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правилами благоустройства </w:t>
      </w:r>
      <w:r w:rsidR="003615DB" w:rsidRPr="000760C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Тимирязевского </w:t>
      </w:r>
      <w:r w:rsidR="00AD071F" w:rsidRPr="000760C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сельского поселения Новоусманского муниципаль</w:t>
      </w:r>
      <w:r w:rsidR="000F02F1" w:rsidRPr="000760C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ного района Воронежской области</w:t>
      </w:r>
      <w:r w:rsidR="00AD071F" w:rsidRPr="000760C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утвержденными решением Совета народных депутатов </w:t>
      </w:r>
      <w:r w:rsidR="003615DB" w:rsidRPr="000760C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Тимирязевского </w:t>
      </w:r>
      <w:r w:rsidR="00AD071F" w:rsidRPr="000760C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сельского поселения Новоусманского муниципального района Воронежской области</w:t>
      </w:r>
      <w:r w:rsidR="003615D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от 29.10.2021 г. № 53</w:t>
      </w:r>
      <w:r w:rsidR="00AD071F" w:rsidRPr="000760C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</w:t>
      </w:r>
      <w:r w:rsidR="003615DB" w:rsidRPr="001C42A9">
        <w:rPr>
          <w:rFonts w:ascii="Times New Roman" w:eastAsia="Calibri" w:hAnsi="Times New Roman" w:cs="Times New Roman"/>
          <w:sz w:val="24"/>
          <w:szCs w:val="24"/>
        </w:rPr>
        <w:t xml:space="preserve">Об утверждении </w:t>
      </w:r>
      <w:r w:rsidR="003615DB" w:rsidRPr="001C42A9">
        <w:rPr>
          <w:rFonts w:ascii="Times New Roman" w:hAnsi="Times New Roman" w:cs="Times New Roman"/>
          <w:sz w:val="24"/>
          <w:szCs w:val="24"/>
        </w:rPr>
        <w:t>Положения о муниципальном контроле в сфере благоустройства на территории</w:t>
      </w:r>
      <w:r w:rsidR="003615DB" w:rsidRPr="001C42A9">
        <w:rPr>
          <w:rFonts w:ascii="Times New Roman" w:eastAsia="Calibri" w:hAnsi="Times New Roman" w:cs="Times New Roman"/>
          <w:sz w:val="24"/>
          <w:szCs w:val="24"/>
        </w:rPr>
        <w:t xml:space="preserve"> Тимирязевского сельского поселения Новоусманского муниципального района Воронежской области </w:t>
      </w:r>
    </w:p>
    <w:p w:rsidR="00406B4E" w:rsidRPr="000760C0" w:rsidRDefault="00406B4E" w:rsidP="00AD071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0C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Основной задачей муниципального контроля в сфере благоустройства на территории </w:t>
      </w:r>
      <w:r w:rsidR="00F1494D" w:rsidRPr="000760C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Тимирязевского </w:t>
      </w:r>
      <w:r w:rsidRPr="000760C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сельского поселения является </w:t>
      </w:r>
      <w:r w:rsidR="0039490A" w:rsidRPr="000760C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обеспечение соблюдения индивидуальными предпринимателями, юридическими лицами, их руководителями и должностными лицами требований действующего законодательства и муниципальных правовых актов </w:t>
      </w:r>
      <w:r w:rsidRPr="000760C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 вопросам благоустройства</w:t>
      </w:r>
      <w:r w:rsidR="00254A15" w:rsidRPr="000760C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r w:rsidR="00254A15" w:rsidRPr="000760C0">
        <w:rPr>
          <w:rFonts w:ascii="Times New Roman" w:eastAsia="Calibri" w:hAnsi="Times New Roman" w:cs="Times New Roman"/>
          <w:sz w:val="24"/>
          <w:szCs w:val="24"/>
        </w:rPr>
        <w:t>а также организация и проведение мероприятий по профилактике нарушений указанных требований.</w:t>
      </w:r>
    </w:p>
    <w:p w:rsidR="007B3590" w:rsidRPr="000760C0" w:rsidRDefault="002F51DC" w:rsidP="000F02F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0C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Контрольные мероприятия и плановые (внеплановые) проверки </w:t>
      </w:r>
      <w:r w:rsidR="00406B4E" w:rsidRPr="000760C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по муниципальному контролю в сфере благоустройства в отношении юридических лиц и индивидуальных </w:t>
      </w:r>
      <w:r w:rsidR="0083635B" w:rsidRPr="000760C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предпринимателей </w:t>
      </w:r>
      <w:r w:rsidR="00AE7F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истекший период 2022</w:t>
      </w:r>
      <w:r w:rsidRPr="000760C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года не осуществлялись.</w:t>
      </w:r>
    </w:p>
    <w:p w:rsidR="0073625D" w:rsidRPr="00F1494D" w:rsidRDefault="000F02F1" w:rsidP="000F02F1">
      <w:pPr>
        <w:pStyle w:val="3"/>
        <w:shd w:val="clear" w:color="auto" w:fill="FFFFFF"/>
        <w:spacing w:before="0" w:beforeAutospacing="0" w:after="0" w:afterAutospacing="0"/>
        <w:contextualSpacing/>
        <w:jc w:val="both"/>
        <w:rPr>
          <w:b w:val="0"/>
          <w:color w:val="000000"/>
          <w:sz w:val="24"/>
          <w:szCs w:val="24"/>
        </w:rPr>
      </w:pPr>
      <w:r w:rsidRPr="000760C0">
        <w:rPr>
          <w:rFonts w:eastAsia="Times New Roman"/>
          <w:sz w:val="24"/>
          <w:szCs w:val="24"/>
        </w:rPr>
        <w:t xml:space="preserve">        </w:t>
      </w:r>
      <w:r w:rsidR="002B31DF" w:rsidRPr="000760C0">
        <w:rPr>
          <w:rFonts w:eastAsia="Times New Roman"/>
          <w:sz w:val="24"/>
          <w:szCs w:val="24"/>
        </w:rPr>
        <w:t xml:space="preserve"> Проведение муниципального контроля в области </w:t>
      </w:r>
      <w:r w:rsidR="002B31DF" w:rsidRPr="000760C0">
        <w:rPr>
          <w:sz w:val="24"/>
          <w:szCs w:val="24"/>
        </w:rPr>
        <w:t>муниципального жилищного контроля</w:t>
      </w:r>
      <w:r w:rsidR="002B31DF" w:rsidRPr="000760C0">
        <w:rPr>
          <w:b w:val="0"/>
          <w:sz w:val="24"/>
          <w:szCs w:val="24"/>
        </w:rPr>
        <w:t xml:space="preserve">  на территории </w:t>
      </w:r>
      <w:r w:rsidR="00F1494D" w:rsidRPr="00F1494D">
        <w:rPr>
          <w:rFonts w:eastAsia="Times New Roman"/>
          <w:b w:val="0"/>
          <w:sz w:val="24"/>
          <w:szCs w:val="24"/>
          <w:bdr w:val="none" w:sz="0" w:space="0" w:color="auto" w:frame="1"/>
        </w:rPr>
        <w:t>Тимирязевского</w:t>
      </w:r>
      <w:r w:rsidR="00F1494D" w:rsidRPr="000760C0">
        <w:rPr>
          <w:rFonts w:eastAsia="Times New Roman"/>
          <w:sz w:val="24"/>
          <w:szCs w:val="24"/>
          <w:bdr w:val="none" w:sz="0" w:space="0" w:color="auto" w:frame="1"/>
        </w:rPr>
        <w:t xml:space="preserve"> </w:t>
      </w:r>
      <w:r w:rsidR="002B31DF" w:rsidRPr="000760C0">
        <w:rPr>
          <w:b w:val="0"/>
          <w:sz w:val="24"/>
          <w:szCs w:val="24"/>
        </w:rPr>
        <w:t xml:space="preserve">сельского поселения Новоусманского муниципального района Воронежской области </w:t>
      </w:r>
      <w:r w:rsidR="002B31DF" w:rsidRPr="000760C0">
        <w:rPr>
          <w:rFonts w:eastAsia="Times New Roman"/>
          <w:b w:val="0"/>
          <w:sz w:val="24"/>
          <w:szCs w:val="24"/>
          <w:bdr w:val="none" w:sz="0" w:space="0" w:color="auto" w:frame="1"/>
        </w:rPr>
        <w:t xml:space="preserve">осуществляется в соответствии с  Федеральным законом от 06.10.2003 № 131-ФЗ «Об общих принципах организации местного самоуправления в Российской Федерации»,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r w:rsidR="00C97B33" w:rsidRPr="000760C0">
        <w:rPr>
          <w:b w:val="0"/>
          <w:sz w:val="24"/>
          <w:szCs w:val="24"/>
        </w:rPr>
        <w:t>Постановлением Правительства Российской Федерации от 30.06.2010 N 489 "Об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</w:t>
      </w:r>
      <w:r w:rsidR="00C97B33" w:rsidRPr="000760C0">
        <w:rPr>
          <w:sz w:val="24"/>
          <w:szCs w:val="24"/>
        </w:rPr>
        <w:t>"</w:t>
      </w:r>
      <w:r w:rsidR="002B31DF" w:rsidRPr="000760C0">
        <w:rPr>
          <w:rFonts w:eastAsia="Times New Roman"/>
          <w:b w:val="0"/>
          <w:sz w:val="24"/>
          <w:szCs w:val="24"/>
          <w:bdr w:val="none" w:sz="0" w:space="0" w:color="auto" w:frame="1"/>
        </w:rPr>
        <w:t xml:space="preserve">, </w:t>
      </w:r>
      <w:hyperlink r:id="rId5" w:history="1">
        <w:r w:rsidR="00C97B33" w:rsidRPr="000760C0">
          <w:rPr>
            <w:b w:val="0"/>
            <w:sz w:val="24"/>
            <w:szCs w:val="24"/>
          </w:rPr>
          <w:t>Приказ</w:t>
        </w:r>
      </w:hyperlink>
      <w:r w:rsidR="00C97B33" w:rsidRPr="000760C0">
        <w:rPr>
          <w:b w:val="0"/>
          <w:sz w:val="24"/>
          <w:szCs w:val="24"/>
        </w:rPr>
        <w:t xml:space="preserve">ом Минэкономразвития России от 30.04.2009 N 141 "О реализации положений </w:t>
      </w:r>
      <w:r w:rsidR="00C97B33" w:rsidRPr="000760C0">
        <w:rPr>
          <w:b w:val="0"/>
          <w:sz w:val="24"/>
          <w:szCs w:val="24"/>
        </w:rPr>
        <w:lastRenderedPageBreak/>
        <w:t>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</w:r>
      <w:r w:rsidR="002B31DF" w:rsidRPr="000760C0">
        <w:rPr>
          <w:rFonts w:eastAsia="Times New Roman"/>
          <w:b w:val="0"/>
          <w:sz w:val="24"/>
          <w:szCs w:val="24"/>
          <w:bdr w:val="none" w:sz="0" w:space="0" w:color="auto" w:frame="1"/>
        </w:rPr>
        <w:t xml:space="preserve">, </w:t>
      </w:r>
      <w:hyperlink r:id="rId6" w:history="1">
        <w:r w:rsidR="00C97B33" w:rsidRPr="000760C0">
          <w:rPr>
            <w:b w:val="0"/>
            <w:sz w:val="24"/>
            <w:szCs w:val="24"/>
          </w:rPr>
          <w:t>Закон</w:t>
        </w:r>
      </w:hyperlink>
      <w:r w:rsidR="00C97B33" w:rsidRPr="000760C0">
        <w:rPr>
          <w:b w:val="0"/>
          <w:sz w:val="24"/>
          <w:szCs w:val="24"/>
        </w:rPr>
        <w:t xml:space="preserve">ом  Воронежской области от 26.04.2013 N 52-ОЗ "О муниципальном жилищном контроле на территории Воронежской области", </w:t>
      </w:r>
      <w:hyperlink r:id="rId7" w:history="1">
        <w:r w:rsidR="00C97B33" w:rsidRPr="000760C0">
          <w:rPr>
            <w:b w:val="0"/>
            <w:sz w:val="24"/>
            <w:szCs w:val="24"/>
          </w:rPr>
          <w:t>Закон</w:t>
        </w:r>
      </w:hyperlink>
      <w:r w:rsidR="00C97B33" w:rsidRPr="000760C0">
        <w:rPr>
          <w:b w:val="0"/>
          <w:sz w:val="24"/>
          <w:szCs w:val="24"/>
        </w:rPr>
        <w:t xml:space="preserve">ом Воронежской области от 04.12.2012 N 144-ОЗ "О порядке взаимодействия при организации и осуществлении муниципального жилищного контроля на территории Воронежской области органов муниципального жилищного контроля с исполнительным органом государственной власти Воронежской области, уполномоченным осуществлять региональный государственный жилищный контроль", </w:t>
      </w:r>
      <w:r w:rsidR="002B31DF" w:rsidRPr="000760C0">
        <w:rPr>
          <w:rFonts w:eastAsia="Times New Roman"/>
          <w:b w:val="0"/>
          <w:sz w:val="24"/>
          <w:szCs w:val="24"/>
          <w:bdr w:val="none" w:sz="0" w:space="0" w:color="auto" w:frame="1"/>
        </w:rPr>
        <w:t xml:space="preserve">Уставом </w:t>
      </w:r>
      <w:r w:rsidR="00F1494D" w:rsidRPr="00F1494D">
        <w:rPr>
          <w:rFonts w:eastAsia="Times New Roman"/>
          <w:b w:val="0"/>
          <w:sz w:val="24"/>
          <w:szCs w:val="24"/>
          <w:bdr w:val="none" w:sz="0" w:space="0" w:color="auto" w:frame="1"/>
        </w:rPr>
        <w:t>Тимирязевского</w:t>
      </w:r>
      <w:r w:rsidR="00F1494D" w:rsidRPr="000760C0">
        <w:rPr>
          <w:rFonts w:eastAsia="Times New Roman"/>
          <w:sz w:val="24"/>
          <w:szCs w:val="24"/>
          <w:bdr w:val="none" w:sz="0" w:space="0" w:color="auto" w:frame="1"/>
        </w:rPr>
        <w:t xml:space="preserve"> </w:t>
      </w:r>
      <w:r w:rsidRPr="000760C0">
        <w:rPr>
          <w:rFonts w:eastAsia="Times New Roman"/>
          <w:b w:val="0"/>
          <w:sz w:val="24"/>
          <w:szCs w:val="24"/>
          <w:bdr w:val="none" w:sz="0" w:space="0" w:color="auto" w:frame="1"/>
        </w:rPr>
        <w:t>сельского поселения</w:t>
      </w:r>
      <w:r w:rsidRPr="00F1494D">
        <w:rPr>
          <w:rFonts w:eastAsia="Times New Roman"/>
          <w:b w:val="0"/>
          <w:sz w:val="24"/>
          <w:szCs w:val="24"/>
          <w:bdr w:val="none" w:sz="0" w:space="0" w:color="auto" w:frame="1"/>
        </w:rPr>
        <w:t>,</w:t>
      </w:r>
      <w:r w:rsidR="00C97B33" w:rsidRPr="00F1494D">
        <w:rPr>
          <w:rFonts w:eastAsia="Times New Roman"/>
          <w:b w:val="0"/>
          <w:sz w:val="24"/>
          <w:szCs w:val="24"/>
          <w:bdr w:val="none" w:sz="0" w:space="0" w:color="auto" w:frame="1"/>
        </w:rPr>
        <w:t xml:space="preserve"> </w:t>
      </w:r>
      <w:r w:rsidR="002B31DF" w:rsidRPr="00F1494D">
        <w:rPr>
          <w:rFonts w:eastAsia="Times New Roman"/>
          <w:b w:val="0"/>
          <w:sz w:val="24"/>
          <w:szCs w:val="24"/>
          <w:bdr w:val="none" w:sz="0" w:space="0" w:color="auto" w:frame="1"/>
        </w:rPr>
        <w:t xml:space="preserve"> </w:t>
      </w:r>
      <w:r w:rsidR="002B31DF" w:rsidRPr="00F1494D">
        <w:rPr>
          <w:b w:val="0"/>
          <w:sz w:val="24"/>
          <w:szCs w:val="24"/>
        </w:rPr>
        <w:t xml:space="preserve">постановлением </w:t>
      </w:r>
      <w:r w:rsidR="00C97B33" w:rsidRPr="00F1494D">
        <w:rPr>
          <w:b w:val="0"/>
          <w:sz w:val="24"/>
          <w:szCs w:val="24"/>
        </w:rPr>
        <w:t xml:space="preserve">администрации </w:t>
      </w:r>
      <w:r w:rsidR="00F1494D" w:rsidRPr="00F1494D">
        <w:rPr>
          <w:rFonts w:eastAsia="Times New Roman"/>
          <w:b w:val="0"/>
          <w:sz w:val="24"/>
          <w:szCs w:val="24"/>
          <w:bdr w:val="none" w:sz="0" w:space="0" w:color="auto" w:frame="1"/>
        </w:rPr>
        <w:t xml:space="preserve">Тимирязевского </w:t>
      </w:r>
      <w:r w:rsidR="00C97B33" w:rsidRPr="00F1494D">
        <w:rPr>
          <w:b w:val="0"/>
          <w:sz w:val="24"/>
          <w:szCs w:val="24"/>
        </w:rPr>
        <w:t xml:space="preserve">сельского поселения </w:t>
      </w:r>
      <w:r w:rsidR="00F1494D" w:rsidRPr="00F1494D">
        <w:rPr>
          <w:b w:val="0"/>
          <w:color w:val="000000"/>
          <w:sz w:val="24"/>
          <w:szCs w:val="24"/>
        </w:rPr>
        <w:t>от 29.10.2021 г. № 52</w:t>
      </w:r>
      <w:r w:rsidR="0073625D" w:rsidRPr="00F1494D">
        <w:rPr>
          <w:b w:val="0"/>
          <w:color w:val="000000"/>
          <w:sz w:val="24"/>
          <w:szCs w:val="24"/>
        </w:rPr>
        <w:t xml:space="preserve"> «</w:t>
      </w:r>
      <w:r w:rsidR="00F1494D" w:rsidRPr="00F1494D">
        <w:rPr>
          <w:b w:val="0"/>
          <w:sz w:val="24"/>
          <w:szCs w:val="24"/>
        </w:rPr>
        <w:t>Об утверждении Положения о муниципальном жилищном контроле на территории Тимирязевского сельского поселения Новоусманского муниципального района Воронежской области</w:t>
      </w:r>
      <w:r w:rsidR="0073625D" w:rsidRPr="00F1494D">
        <w:rPr>
          <w:b w:val="0"/>
          <w:color w:val="000000"/>
          <w:sz w:val="24"/>
          <w:szCs w:val="24"/>
        </w:rPr>
        <w:t>»</w:t>
      </w:r>
    </w:p>
    <w:p w:rsidR="003C48E2" w:rsidRPr="000760C0" w:rsidRDefault="0073625D" w:rsidP="00AD071F">
      <w:pPr>
        <w:pStyle w:val="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 w:val="0"/>
          <w:sz w:val="24"/>
          <w:szCs w:val="24"/>
        </w:rPr>
      </w:pPr>
      <w:r w:rsidRPr="000760C0">
        <w:rPr>
          <w:rFonts w:eastAsia="Times New Roman"/>
          <w:sz w:val="24"/>
          <w:szCs w:val="24"/>
          <w:bdr w:val="none" w:sz="0" w:space="0" w:color="auto" w:frame="1"/>
        </w:rPr>
        <w:t xml:space="preserve"> </w:t>
      </w:r>
      <w:r w:rsidR="002B31DF" w:rsidRPr="000760C0">
        <w:rPr>
          <w:rFonts w:eastAsia="Times New Roman"/>
          <w:b w:val="0"/>
          <w:sz w:val="24"/>
          <w:szCs w:val="24"/>
          <w:bdr w:val="none" w:sz="0" w:space="0" w:color="auto" w:frame="1"/>
        </w:rPr>
        <w:t xml:space="preserve">Предметом </w:t>
      </w:r>
      <w:r w:rsidR="003C48E2" w:rsidRPr="000760C0">
        <w:rPr>
          <w:b w:val="0"/>
          <w:sz w:val="24"/>
          <w:szCs w:val="24"/>
        </w:rPr>
        <w:t>муниципального жилищного контроля является соблюдение юридическими лицами, индивидуальными предпринимателями и гражданами обязательных требований, под которыми административном регламенте понимаются требования, установленные в отношении муниципального жилищного фонда федеральными законами и законами Воронежской области в сфере жилищных отношений, а также муниципальными правовыми актами</w:t>
      </w:r>
      <w:r w:rsidRPr="000760C0">
        <w:rPr>
          <w:b w:val="0"/>
          <w:sz w:val="24"/>
          <w:szCs w:val="24"/>
        </w:rPr>
        <w:t>.</w:t>
      </w:r>
    </w:p>
    <w:p w:rsidR="002B31DF" w:rsidRPr="000760C0" w:rsidRDefault="002F51DC" w:rsidP="00AD071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0760C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Контрольные мероприятия и плановые (внеплановые) проверки</w:t>
      </w:r>
      <w:r w:rsidR="002B31DF" w:rsidRPr="000760C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F1494D" w:rsidRPr="000760C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по муниципальному </w:t>
      </w:r>
      <w:r w:rsidR="00F1494D" w:rsidRPr="000760C0">
        <w:rPr>
          <w:rFonts w:ascii="Times New Roman" w:hAnsi="Times New Roman" w:cs="Times New Roman"/>
          <w:sz w:val="24"/>
          <w:szCs w:val="24"/>
        </w:rPr>
        <w:t>жилищному контролю</w:t>
      </w:r>
      <w:r w:rsidR="002B31DF" w:rsidRPr="000760C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 отношении юридических лиц и индивидуальных предпринимателей </w:t>
      </w:r>
      <w:r w:rsidR="00AE7F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истекший период 2022</w:t>
      </w:r>
      <w:r w:rsidRPr="000760C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года </w:t>
      </w:r>
      <w:r w:rsidR="002B31DF" w:rsidRPr="000760C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не осуществлялись.</w:t>
      </w:r>
    </w:p>
    <w:p w:rsidR="002B31DF" w:rsidRPr="00756172" w:rsidRDefault="00EC5D79" w:rsidP="00AD071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51DC" w:rsidRPr="00076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постановлением администрации </w:t>
      </w:r>
      <w:r w:rsidR="00F1494D" w:rsidRPr="00F1494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Тимирязевского</w:t>
      </w:r>
      <w:r w:rsidR="00F1494D" w:rsidRPr="000760C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2F51DC" w:rsidRPr="00076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="00F1494D">
        <w:rPr>
          <w:rFonts w:ascii="Times New Roman" w:eastAsia="Calibri" w:hAnsi="Times New Roman" w:cs="Times New Roman"/>
          <w:sz w:val="24"/>
          <w:szCs w:val="24"/>
        </w:rPr>
        <w:t>от 14.12.2021 г. № 58</w:t>
      </w:r>
      <w:r w:rsidR="00F1494D" w:rsidRPr="00076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51DC" w:rsidRPr="00076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признании утратившими силу постановлений администрации </w:t>
      </w:r>
      <w:r w:rsidR="00F1494D" w:rsidRPr="00F1494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Тимирязевского</w:t>
      </w:r>
      <w:r w:rsidR="00F1494D" w:rsidRPr="000760C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2F51DC" w:rsidRPr="00076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Новоусманского муниципального района Воронежской </w:t>
      </w:r>
      <w:r w:rsidR="002F51DC" w:rsidRPr="007561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области»</w:t>
      </w:r>
      <w:r w:rsidR="00AD071F" w:rsidRPr="00756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6172" w:rsidRPr="007561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муниципальный </w:t>
      </w:r>
      <w:r w:rsidR="00756172" w:rsidRPr="00756172">
        <w:rPr>
          <w:rFonts w:ascii="Times New Roman" w:hAnsi="Times New Roman" w:cs="Times New Roman"/>
          <w:sz w:val="24"/>
          <w:szCs w:val="24"/>
        </w:rPr>
        <w:t>контроль за сохранностью автомобильных дорог на территории Тимирязевского сельского поселения Новоусманского муниципального района Воронежской области</w:t>
      </w:r>
      <w:r w:rsidR="00756172" w:rsidRPr="0075617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2F51DC" w:rsidRPr="00756172">
        <w:rPr>
          <w:rFonts w:ascii="Times New Roman" w:eastAsia="Times New Roman" w:hAnsi="Times New Roman" w:cs="Times New Roman"/>
          <w:sz w:val="24"/>
          <w:szCs w:val="24"/>
          <w:lang w:eastAsia="ru-RU"/>
        </w:rPr>
        <w:t>с 01.01</w:t>
      </w:r>
      <w:r w:rsidR="00DB6196" w:rsidRPr="00756172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2F51DC" w:rsidRPr="0075617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56172" w:rsidRPr="00756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утратил</w:t>
      </w:r>
      <w:r w:rsidR="00DB6196" w:rsidRPr="00756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силу.</w:t>
      </w:r>
    </w:p>
    <w:p w:rsidR="002B31DF" w:rsidRPr="000760C0" w:rsidRDefault="002B31DF" w:rsidP="00406B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B31DF" w:rsidRPr="000760C0" w:rsidSect="007714A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7612ED"/>
    <w:multiLevelType w:val="multilevel"/>
    <w:tmpl w:val="12C69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AA34633"/>
    <w:multiLevelType w:val="multilevel"/>
    <w:tmpl w:val="9BA80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B4E"/>
    <w:rsid w:val="0003294C"/>
    <w:rsid w:val="00053D71"/>
    <w:rsid w:val="00055F32"/>
    <w:rsid w:val="000760C0"/>
    <w:rsid w:val="000A1545"/>
    <w:rsid w:val="000E00C7"/>
    <w:rsid w:val="000F02F1"/>
    <w:rsid w:val="0017415F"/>
    <w:rsid w:val="00254A15"/>
    <w:rsid w:val="002B31DF"/>
    <w:rsid w:val="002C55E1"/>
    <w:rsid w:val="002E36C9"/>
    <w:rsid w:val="002F51DC"/>
    <w:rsid w:val="002F762F"/>
    <w:rsid w:val="00353237"/>
    <w:rsid w:val="003615DB"/>
    <w:rsid w:val="0037195E"/>
    <w:rsid w:val="00376FDF"/>
    <w:rsid w:val="0039490A"/>
    <w:rsid w:val="003C48E2"/>
    <w:rsid w:val="00406B4E"/>
    <w:rsid w:val="004C7357"/>
    <w:rsid w:val="00593CAA"/>
    <w:rsid w:val="005D31C9"/>
    <w:rsid w:val="00651B97"/>
    <w:rsid w:val="006D6B35"/>
    <w:rsid w:val="006F3322"/>
    <w:rsid w:val="006F397A"/>
    <w:rsid w:val="0073625D"/>
    <w:rsid w:val="00756172"/>
    <w:rsid w:val="007714A6"/>
    <w:rsid w:val="007A5011"/>
    <w:rsid w:val="007A7CF6"/>
    <w:rsid w:val="007B3590"/>
    <w:rsid w:val="007D29A6"/>
    <w:rsid w:val="007D4D24"/>
    <w:rsid w:val="0083635B"/>
    <w:rsid w:val="008C114A"/>
    <w:rsid w:val="008F60EA"/>
    <w:rsid w:val="00913363"/>
    <w:rsid w:val="00924EB5"/>
    <w:rsid w:val="00946CBC"/>
    <w:rsid w:val="00A008D3"/>
    <w:rsid w:val="00A17A83"/>
    <w:rsid w:val="00A6795A"/>
    <w:rsid w:val="00AD071F"/>
    <w:rsid w:val="00AE57C2"/>
    <w:rsid w:val="00AE7FCF"/>
    <w:rsid w:val="00B156F8"/>
    <w:rsid w:val="00B43607"/>
    <w:rsid w:val="00B655DE"/>
    <w:rsid w:val="00BA4A57"/>
    <w:rsid w:val="00BC2D5B"/>
    <w:rsid w:val="00BD0311"/>
    <w:rsid w:val="00BD4A13"/>
    <w:rsid w:val="00C6640C"/>
    <w:rsid w:val="00C97B33"/>
    <w:rsid w:val="00CE5FF9"/>
    <w:rsid w:val="00DB6196"/>
    <w:rsid w:val="00DD21DE"/>
    <w:rsid w:val="00DD4AB2"/>
    <w:rsid w:val="00E33A11"/>
    <w:rsid w:val="00EC5D79"/>
    <w:rsid w:val="00ED244D"/>
    <w:rsid w:val="00F1494D"/>
    <w:rsid w:val="00F36305"/>
    <w:rsid w:val="00FD55AC"/>
    <w:rsid w:val="00FD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E8FC2"/>
  <w15:docId w15:val="{272F3473-7907-467E-8058-D0B033A6A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0311"/>
  </w:style>
  <w:style w:type="paragraph" w:styleId="3">
    <w:name w:val="heading 3"/>
    <w:basedOn w:val="a"/>
    <w:link w:val="30"/>
    <w:qFormat/>
    <w:rsid w:val="002B31DF"/>
    <w:pPr>
      <w:spacing w:before="100" w:beforeAutospacing="1" w:after="100" w:afterAutospacing="1" w:line="240" w:lineRule="auto"/>
      <w:outlineLvl w:val="2"/>
    </w:pPr>
    <w:rPr>
      <w:rFonts w:ascii="Times New Roman" w:eastAsia="Calibri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B31DF"/>
    <w:rPr>
      <w:rFonts w:ascii="Times New Roman" w:eastAsia="Calibri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43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5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6BC270C265BB7FA7ABA4C1396370CA1008749C070A005708552244C5E3623A123X9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6BC270C265BB7FA7ABA4C1396370CA1008749C071A40A768752244C5E3623A1392DBE5243FE449D597C852BX2G" TargetMode="External"/><Relationship Id="rId5" Type="http://schemas.openxmlformats.org/officeDocument/2006/relationships/hyperlink" Target="consultantplus://offline/ref=66BC270C265BB7FA7ABA521E805B53A4038C11CE74A00724DA0D7F110923XF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883</Words>
  <Characters>5038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User</cp:lastModifiedBy>
  <cp:revision>2</cp:revision>
  <cp:lastPrinted>2022-04-06T12:35:00Z</cp:lastPrinted>
  <dcterms:created xsi:type="dcterms:W3CDTF">2022-12-05T09:12:00Z</dcterms:created>
  <dcterms:modified xsi:type="dcterms:W3CDTF">2022-12-05T09:12:00Z</dcterms:modified>
</cp:coreProperties>
</file>