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CC" w:rsidRPr="00CB618A" w:rsidRDefault="00F73DCC" w:rsidP="00731F05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3DCC" w:rsidRPr="00CB618A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  <w:r w:rsidR="00CB618A" w:rsidRPr="00CB618A">
        <w:rPr>
          <w:rFonts w:ascii="Times New Roman" w:hAnsi="Times New Roman" w:cs="Times New Roman"/>
          <w:b/>
          <w:color w:val="000000"/>
          <w:sz w:val="24"/>
          <w:szCs w:val="24"/>
        </w:rPr>
        <w:t>ТИМИРЯЗЕВСКОГО</w:t>
      </w:r>
      <w:r w:rsidRPr="00CB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НОВОУСМАНСКОГО МУНИЦИПАЛЬНОГО РАЙОНА</w:t>
      </w:r>
    </w:p>
    <w:p w:rsidR="00F73DCC" w:rsidRPr="00CB618A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ВОРОНЕЖСКОЙ ОБЛАСТИ</w:t>
      </w:r>
    </w:p>
    <w:p w:rsidR="00F73DCC" w:rsidRPr="00CB618A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DCC" w:rsidRPr="00CB618A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618A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Е Н И Е</w:t>
      </w:r>
    </w:p>
    <w:p w:rsidR="00F73DCC" w:rsidRPr="00CB618A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3DCC" w:rsidRPr="00CB618A" w:rsidRDefault="00DC16AB" w:rsidP="00F73DCC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618A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E51762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CB618A">
        <w:rPr>
          <w:rFonts w:ascii="Times New Roman" w:hAnsi="Times New Roman" w:cs="Times New Roman"/>
          <w:bCs/>
          <w:color w:val="000000"/>
          <w:sz w:val="24"/>
          <w:szCs w:val="24"/>
        </w:rPr>
        <w:t>.03.2021</w:t>
      </w:r>
      <w:r w:rsidR="00F73DCC" w:rsidRPr="00CB618A">
        <w:rPr>
          <w:rFonts w:ascii="Times New Roman" w:hAnsi="Times New Roman" w:cs="Times New Roman"/>
          <w:bCs/>
          <w:color w:val="000000"/>
          <w:sz w:val="24"/>
          <w:szCs w:val="24"/>
        </w:rPr>
        <w:t>г. №</w:t>
      </w:r>
      <w:r w:rsidRPr="00CB6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1762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</w:p>
    <w:p w:rsidR="00F73DCC" w:rsidRPr="00CB618A" w:rsidRDefault="00E51762" w:rsidP="00F73DCC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CB618A" w:rsidRPr="00CB61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618A" w:rsidRPr="00CB618A">
        <w:rPr>
          <w:rFonts w:ascii="Times New Roman" w:hAnsi="Times New Roman" w:cs="Times New Roman"/>
          <w:bCs/>
          <w:color w:val="000000"/>
          <w:sz w:val="24"/>
          <w:szCs w:val="24"/>
        </w:rPr>
        <w:t>Тимирязево</w:t>
      </w:r>
    </w:p>
    <w:p w:rsidR="00997599" w:rsidRPr="00CB618A" w:rsidRDefault="00997599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3824"/>
      </w:tblGrid>
      <w:tr w:rsidR="00CB618A" w:rsidRPr="00CB618A" w:rsidTr="0049231C">
        <w:tc>
          <w:tcPr>
            <w:tcW w:w="5637" w:type="dxa"/>
          </w:tcPr>
          <w:p w:rsidR="00CB618A" w:rsidRPr="00CB618A" w:rsidRDefault="00CB618A" w:rsidP="00CB618A">
            <w:pPr>
              <w:tabs>
                <w:tab w:val="left" w:pos="5670"/>
              </w:tabs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B61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утверждении программы «Профилактика нарушений обязательных требований законодательства, осуществляемая органом муниципального контроля – администрацией Тимирязевского сельского поселения в </w:t>
            </w:r>
            <w:r w:rsidRPr="00CB6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2021 </w:t>
            </w:r>
            <w:r w:rsidR="00E51762" w:rsidRPr="00CB6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году и</w:t>
            </w:r>
            <w:r w:rsidRPr="00CB618A"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период 2022-2023 годы</w:t>
            </w:r>
            <w:r w:rsidRPr="00CB61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CB618A" w:rsidRPr="00CB618A" w:rsidRDefault="00CB618A" w:rsidP="0049231C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CB618A" w:rsidRPr="00CB618A" w:rsidRDefault="00CB618A" w:rsidP="0049231C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CB618A" w:rsidRPr="00CB618A" w:rsidRDefault="00CB618A" w:rsidP="00CB618A">
      <w:pPr>
        <w:autoSpaceDE w:val="0"/>
        <w:autoSpaceDN w:val="0"/>
        <w:adjustRightInd w:val="0"/>
        <w:ind w:right="-1"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CB618A">
        <w:rPr>
          <w:rFonts w:ascii="Times New Roman" w:hAnsi="Times New Roman"/>
          <w:color w:val="000000"/>
          <w:sz w:val="24"/>
          <w:szCs w:val="24"/>
        </w:rPr>
        <w:t>Рассмотрев предс</w:t>
      </w:r>
      <w:r w:rsidR="00BA0232">
        <w:rPr>
          <w:rFonts w:ascii="Times New Roman" w:hAnsi="Times New Roman"/>
          <w:color w:val="000000"/>
          <w:sz w:val="24"/>
          <w:szCs w:val="24"/>
        </w:rPr>
        <w:t xml:space="preserve">тавление </w:t>
      </w:r>
      <w:proofErr w:type="spellStart"/>
      <w:r w:rsidR="00BA0232">
        <w:rPr>
          <w:rFonts w:ascii="Times New Roman" w:hAnsi="Times New Roman"/>
          <w:color w:val="000000"/>
          <w:sz w:val="24"/>
          <w:szCs w:val="24"/>
        </w:rPr>
        <w:t>Новоусманской</w:t>
      </w:r>
      <w:proofErr w:type="spellEnd"/>
      <w:r w:rsidR="00BA0232">
        <w:rPr>
          <w:rFonts w:ascii="Times New Roman" w:hAnsi="Times New Roman"/>
          <w:color w:val="000000"/>
          <w:sz w:val="24"/>
          <w:szCs w:val="24"/>
        </w:rPr>
        <w:t xml:space="preserve"> прокурат</w:t>
      </w:r>
      <w:r w:rsidRPr="00CB618A">
        <w:rPr>
          <w:rFonts w:ascii="Times New Roman" w:hAnsi="Times New Roman"/>
          <w:color w:val="000000"/>
          <w:sz w:val="24"/>
          <w:szCs w:val="24"/>
        </w:rPr>
        <w:t>уры от 28.01.2021. №2-2-2021, 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 руководствуясь Уставом Тимирязевского сельского поселения, администрация Тимирязевского</w:t>
      </w:r>
      <w:r w:rsidR="00BA02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18A">
        <w:rPr>
          <w:rFonts w:ascii="Times New Roman" w:hAnsi="Times New Roman"/>
          <w:color w:val="000000"/>
          <w:sz w:val="24"/>
          <w:szCs w:val="24"/>
        </w:rPr>
        <w:t xml:space="preserve">сельского поселения Новоусманского муниципального района Воронежской области </w:t>
      </w:r>
    </w:p>
    <w:p w:rsidR="00CB618A" w:rsidRPr="00CB618A" w:rsidRDefault="00CB618A" w:rsidP="00CB618A">
      <w:pPr>
        <w:autoSpaceDE w:val="0"/>
        <w:autoSpaceDN w:val="0"/>
        <w:adjustRightInd w:val="0"/>
        <w:ind w:right="-1"/>
        <w:rPr>
          <w:rFonts w:ascii="Times New Roman" w:hAnsi="Times New Roman"/>
          <w:i/>
          <w:color w:val="000000"/>
          <w:sz w:val="24"/>
          <w:szCs w:val="24"/>
        </w:rPr>
      </w:pPr>
    </w:p>
    <w:p w:rsidR="00CB618A" w:rsidRPr="00CB618A" w:rsidRDefault="00CB618A" w:rsidP="00CB618A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  <w:r w:rsidRPr="00CB618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 О С Т А Н О В Л Я Е Т:</w:t>
      </w:r>
    </w:p>
    <w:p w:rsidR="00E51762" w:rsidRPr="00E51762" w:rsidRDefault="00CB618A" w:rsidP="00E51762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right="-1"/>
        <w:rPr>
          <w:rFonts w:ascii="Times New Roman" w:hAnsi="Times New Roman"/>
          <w:i/>
          <w:color w:val="000000"/>
          <w:sz w:val="24"/>
          <w:szCs w:val="24"/>
        </w:rPr>
      </w:pPr>
      <w:r w:rsidRPr="00E51762">
        <w:rPr>
          <w:rFonts w:ascii="Times New Roman" w:hAnsi="Times New Roman"/>
          <w:color w:val="000000"/>
          <w:sz w:val="24"/>
          <w:szCs w:val="24"/>
        </w:rPr>
        <w:t xml:space="preserve">Утвердить программу «Профилактика нарушений обязательных требований законодательства, осуществляемая органом муниципального контроля </w:t>
      </w:r>
      <w:r w:rsidRPr="00E51762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51762">
        <w:rPr>
          <w:rFonts w:ascii="Times New Roman" w:hAnsi="Times New Roman"/>
          <w:color w:val="000000"/>
          <w:sz w:val="24"/>
          <w:szCs w:val="24"/>
        </w:rPr>
        <w:t xml:space="preserve">администрацией Тимирязевского сельского поселения в </w:t>
      </w:r>
      <w:r w:rsidRPr="00E5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2021 </w:t>
      </w:r>
      <w:r w:rsidR="00E51762" w:rsidRPr="00E51762">
        <w:rPr>
          <w:rFonts w:ascii="Times New Roman" w:hAnsi="Times New Roman" w:cs="Times New Roman"/>
          <w:bCs/>
          <w:color w:val="000000"/>
          <w:sz w:val="24"/>
          <w:szCs w:val="24"/>
        </w:rPr>
        <w:t>году и</w:t>
      </w:r>
      <w:r w:rsidRPr="00E51762">
        <w:rPr>
          <w:rFonts w:ascii="Times New Roman" w:hAnsi="Times New Roman" w:cs="Times New Roman"/>
          <w:sz w:val="24"/>
          <w:szCs w:val="24"/>
        </w:rPr>
        <w:t xml:space="preserve"> на плановый период 2022-2023 годы</w:t>
      </w:r>
      <w:r w:rsidRPr="00E51762">
        <w:rPr>
          <w:rFonts w:ascii="Times New Roman" w:hAnsi="Times New Roman"/>
          <w:color w:val="000000"/>
          <w:sz w:val="24"/>
          <w:szCs w:val="24"/>
        </w:rPr>
        <w:t>» (далее по тексту – Программа), согласно приложению.</w:t>
      </w:r>
      <w:r w:rsidR="00E517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1762" w:rsidRPr="00E51762" w:rsidRDefault="00CB618A" w:rsidP="00E51762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right="-1"/>
        <w:rPr>
          <w:rFonts w:ascii="Times New Roman" w:hAnsi="Times New Roman"/>
          <w:i/>
          <w:color w:val="000000"/>
          <w:sz w:val="24"/>
          <w:szCs w:val="24"/>
        </w:rPr>
      </w:pPr>
      <w:r w:rsidRPr="00E51762">
        <w:rPr>
          <w:rFonts w:ascii="Times New Roman" w:hAnsi="Times New Roman"/>
          <w:color w:val="000000"/>
          <w:sz w:val="24"/>
          <w:szCs w:val="24"/>
        </w:rPr>
        <w:t>Должностным лицам администрации Тимирязевского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Программы, утвержденной пунктом 1 настоящего постановления.</w:t>
      </w:r>
      <w:r w:rsidR="00E517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1762" w:rsidRPr="00E51762" w:rsidRDefault="00E51762" w:rsidP="00E51762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right="-1"/>
        <w:rPr>
          <w:rFonts w:ascii="Times New Roman" w:hAnsi="Times New Roman"/>
          <w:color w:val="000000"/>
          <w:sz w:val="24"/>
          <w:szCs w:val="24"/>
        </w:rPr>
      </w:pPr>
      <w:r w:rsidRPr="00E51762">
        <w:rPr>
          <w:rFonts w:ascii="Times New Roman" w:hAnsi="Times New Roman"/>
          <w:color w:val="000000"/>
          <w:sz w:val="24"/>
          <w:szCs w:val="24"/>
        </w:rPr>
        <w:t xml:space="preserve">Обнародовать настоящее постановление на доске обнародования нормативно-правовых актов в здании администрации Тимирязевского сельского поселения и на информационных стендах: здание </w:t>
      </w:r>
      <w:proofErr w:type="spellStart"/>
      <w:r w:rsidRPr="00E51762">
        <w:rPr>
          <w:rFonts w:ascii="Times New Roman" w:hAnsi="Times New Roman"/>
          <w:color w:val="000000"/>
          <w:sz w:val="24"/>
          <w:szCs w:val="24"/>
        </w:rPr>
        <w:t>Горенско-Высельского</w:t>
      </w:r>
      <w:proofErr w:type="spellEnd"/>
      <w:r w:rsidRPr="00E51762">
        <w:rPr>
          <w:rFonts w:ascii="Times New Roman" w:hAnsi="Times New Roman"/>
          <w:color w:val="000000"/>
          <w:sz w:val="24"/>
          <w:szCs w:val="24"/>
        </w:rPr>
        <w:t xml:space="preserve"> СДК по адресу: Воронежская область, Новоусманский район, </w:t>
      </w:r>
      <w:proofErr w:type="spellStart"/>
      <w:r w:rsidRPr="00E51762">
        <w:rPr>
          <w:rFonts w:ascii="Times New Roman" w:hAnsi="Times New Roman"/>
          <w:color w:val="000000"/>
          <w:sz w:val="24"/>
          <w:szCs w:val="24"/>
        </w:rPr>
        <w:t>с.Горенские</w:t>
      </w:r>
      <w:proofErr w:type="spellEnd"/>
      <w:r w:rsidRPr="00E51762">
        <w:rPr>
          <w:rFonts w:ascii="Times New Roman" w:hAnsi="Times New Roman"/>
          <w:color w:val="000000"/>
          <w:sz w:val="24"/>
          <w:szCs w:val="24"/>
        </w:rPr>
        <w:t xml:space="preserve"> Выселки, ул.70 лет Октября, д.</w:t>
      </w:r>
      <w:proofErr w:type="gramStart"/>
      <w:r w:rsidRPr="00E51762">
        <w:rPr>
          <w:rFonts w:ascii="Times New Roman" w:hAnsi="Times New Roman"/>
          <w:color w:val="000000"/>
          <w:sz w:val="24"/>
          <w:szCs w:val="24"/>
        </w:rPr>
        <w:t>21</w:t>
      </w:r>
      <w:proofErr w:type="gramEnd"/>
      <w:r w:rsidRPr="00E51762">
        <w:rPr>
          <w:rFonts w:ascii="Times New Roman" w:hAnsi="Times New Roman"/>
          <w:color w:val="000000"/>
          <w:sz w:val="24"/>
          <w:szCs w:val="24"/>
        </w:rPr>
        <w:t xml:space="preserve"> а, здание Крыловского СДК по адресу: Воронежская область, Новоусманский район, </w:t>
      </w:r>
      <w:proofErr w:type="spellStart"/>
      <w:r w:rsidRPr="00E51762">
        <w:rPr>
          <w:rFonts w:ascii="Times New Roman" w:hAnsi="Times New Roman"/>
          <w:color w:val="000000"/>
          <w:sz w:val="24"/>
          <w:szCs w:val="24"/>
        </w:rPr>
        <w:t>д.Михайловка</w:t>
      </w:r>
      <w:proofErr w:type="spellEnd"/>
      <w:r w:rsidRPr="00E517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762">
        <w:rPr>
          <w:rFonts w:ascii="Times New Roman" w:hAnsi="Times New Roman"/>
          <w:color w:val="000000"/>
          <w:sz w:val="24"/>
          <w:szCs w:val="24"/>
        </w:rPr>
        <w:t>ул.Центральная</w:t>
      </w:r>
      <w:proofErr w:type="spellEnd"/>
      <w:r w:rsidRPr="00E51762">
        <w:rPr>
          <w:rFonts w:ascii="Times New Roman" w:hAnsi="Times New Roman"/>
          <w:color w:val="000000"/>
          <w:sz w:val="24"/>
          <w:szCs w:val="24"/>
        </w:rPr>
        <w:t>, д.1</w:t>
      </w:r>
    </w:p>
    <w:p w:rsidR="00CB618A" w:rsidRPr="00E51762" w:rsidRDefault="00CB618A" w:rsidP="00E51762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right="-1"/>
        <w:rPr>
          <w:rFonts w:ascii="Times New Roman" w:hAnsi="Times New Roman"/>
          <w:i/>
          <w:color w:val="000000"/>
          <w:sz w:val="24"/>
          <w:szCs w:val="24"/>
        </w:rPr>
      </w:pPr>
      <w:r w:rsidRPr="00E51762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CB618A" w:rsidRPr="00CB618A" w:rsidRDefault="00CB618A" w:rsidP="00CB618A">
      <w:pPr>
        <w:pStyle w:val="ConsNormal"/>
        <w:ind w:right="-1" w:firstLine="0"/>
        <w:jc w:val="both"/>
        <w:rPr>
          <w:rFonts w:ascii="Times New Roman" w:hAnsi="Times New Roman"/>
          <w:sz w:val="24"/>
          <w:szCs w:val="24"/>
        </w:rPr>
      </w:pPr>
    </w:p>
    <w:p w:rsidR="00E51762" w:rsidRDefault="00E51762" w:rsidP="00CB618A">
      <w:pPr>
        <w:pStyle w:val="ConsNormal"/>
        <w:ind w:right="-1" w:firstLine="0"/>
        <w:jc w:val="both"/>
        <w:rPr>
          <w:rFonts w:ascii="Times New Roman" w:hAnsi="Times New Roman"/>
          <w:sz w:val="24"/>
          <w:szCs w:val="24"/>
        </w:rPr>
      </w:pPr>
    </w:p>
    <w:p w:rsidR="00CB618A" w:rsidRPr="00CB618A" w:rsidRDefault="00E51762" w:rsidP="00CB618A">
      <w:pPr>
        <w:pStyle w:val="ConsNormal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CB618A">
        <w:rPr>
          <w:rFonts w:ascii="Times New Roman" w:hAnsi="Times New Roman"/>
          <w:sz w:val="24"/>
          <w:szCs w:val="24"/>
        </w:rPr>
        <w:t>Глава Тимирязевского</w:t>
      </w:r>
      <w:r w:rsidR="00CB618A" w:rsidRPr="00CB618A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B618A" w:rsidRPr="00CB618A" w:rsidRDefault="00CB618A" w:rsidP="00CB618A">
      <w:pPr>
        <w:pStyle w:val="ConsNormal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CB618A">
        <w:rPr>
          <w:rFonts w:ascii="Times New Roman" w:hAnsi="Times New Roman"/>
          <w:sz w:val="24"/>
          <w:szCs w:val="24"/>
        </w:rPr>
        <w:t>Новоусманского муниципального района</w:t>
      </w:r>
    </w:p>
    <w:p w:rsidR="001879FA" w:rsidRPr="00CB618A" w:rsidRDefault="00CB618A" w:rsidP="00CB618A">
      <w:pPr>
        <w:pStyle w:val="ConsNormal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CB618A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</w:t>
      </w:r>
      <w:r w:rsidR="00E51762">
        <w:rPr>
          <w:rFonts w:ascii="Times New Roman" w:hAnsi="Times New Roman"/>
          <w:sz w:val="24"/>
          <w:szCs w:val="24"/>
        </w:rPr>
        <w:t xml:space="preserve">                            </w:t>
      </w:r>
      <w:r w:rsidRPr="00CB618A">
        <w:rPr>
          <w:rFonts w:ascii="Times New Roman" w:hAnsi="Times New Roman"/>
          <w:sz w:val="24"/>
          <w:szCs w:val="24"/>
        </w:rPr>
        <w:t>В.</w:t>
      </w:r>
      <w:r w:rsidR="00E51762">
        <w:rPr>
          <w:rFonts w:ascii="Times New Roman" w:hAnsi="Times New Roman"/>
          <w:sz w:val="24"/>
          <w:szCs w:val="24"/>
        </w:rPr>
        <w:t xml:space="preserve"> </w:t>
      </w:r>
      <w:r w:rsidRPr="00CB618A">
        <w:rPr>
          <w:rFonts w:ascii="Times New Roman" w:hAnsi="Times New Roman"/>
          <w:sz w:val="24"/>
          <w:szCs w:val="24"/>
        </w:rPr>
        <w:t>А.</w:t>
      </w:r>
      <w:r w:rsidR="00E51762">
        <w:rPr>
          <w:rFonts w:ascii="Times New Roman" w:hAnsi="Times New Roman"/>
          <w:sz w:val="24"/>
          <w:szCs w:val="24"/>
        </w:rPr>
        <w:t xml:space="preserve"> </w:t>
      </w:r>
      <w:r w:rsidRPr="00CB618A">
        <w:rPr>
          <w:rFonts w:ascii="Times New Roman" w:hAnsi="Times New Roman"/>
          <w:sz w:val="24"/>
          <w:szCs w:val="24"/>
        </w:rPr>
        <w:t xml:space="preserve">Клименко                     </w:t>
      </w:r>
    </w:p>
    <w:p w:rsidR="00CB618A" w:rsidRDefault="00CB618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CB618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CB618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CB618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E51762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CB618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Pr="00CB618A" w:rsidRDefault="00CB618A" w:rsidP="00CB618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618A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Приложение </w:t>
      </w:r>
    </w:p>
    <w:p w:rsidR="00CB618A" w:rsidRPr="00CB618A" w:rsidRDefault="00CB618A" w:rsidP="00CB618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618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постановлению администрации </w:t>
      </w:r>
    </w:p>
    <w:p w:rsidR="00CB618A" w:rsidRPr="00CB618A" w:rsidRDefault="00CB618A" w:rsidP="00CB618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618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Тимирязевского сельского поселения </w:t>
      </w:r>
    </w:p>
    <w:p w:rsidR="00CB618A" w:rsidRPr="00E51762" w:rsidRDefault="00CB618A" w:rsidP="00E51762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618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="00E51762">
        <w:rPr>
          <w:rFonts w:ascii="Times New Roman" w:hAnsi="Times New Roman" w:cs="Times New Roman"/>
          <w:bCs/>
          <w:color w:val="000000"/>
          <w:sz w:val="20"/>
          <w:szCs w:val="20"/>
        </w:rPr>
        <w:t>09</w:t>
      </w:r>
      <w:r w:rsidRPr="00CB618A">
        <w:rPr>
          <w:rFonts w:ascii="Times New Roman" w:hAnsi="Times New Roman" w:cs="Times New Roman"/>
          <w:bCs/>
          <w:color w:val="000000"/>
          <w:sz w:val="20"/>
          <w:szCs w:val="20"/>
        </w:rPr>
        <w:t>.03.2021</w:t>
      </w:r>
      <w:r w:rsidR="00E5176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</w:t>
      </w:r>
      <w:r w:rsidRPr="00CB618A">
        <w:rPr>
          <w:rFonts w:ascii="Times New Roman" w:hAnsi="Times New Roman" w:cs="Times New Roman"/>
          <w:bCs/>
          <w:color w:val="000000"/>
          <w:sz w:val="20"/>
          <w:szCs w:val="20"/>
        </w:rPr>
        <w:t>. №</w:t>
      </w:r>
      <w:r w:rsidR="00E5176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17</w:t>
      </w:r>
    </w:p>
    <w:p w:rsidR="00E51762" w:rsidRDefault="00E51762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законодательства, осуществляемая органом муниципального контроля —</w:t>
      </w:r>
    </w:p>
    <w:p w:rsid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</w:t>
      </w:r>
      <w:r w:rsidR="00CB618A">
        <w:rPr>
          <w:rFonts w:ascii="Times New Roman" w:hAnsi="Times New Roman" w:cs="Times New Roman"/>
          <w:bCs/>
          <w:color w:val="000000"/>
          <w:sz w:val="24"/>
          <w:szCs w:val="24"/>
        </w:rPr>
        <w:t>Тимирязевского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879FA" w:rsidRPr="00F4702B" w:rsidRDefault="00731F05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и на плановый период 2022-2023 год</w:t>
      </w:r>
      <w:r w:rsidR="00AE7A16" w:rsidRPr="00F4702B">
        <w:rPr>
          <w:rFonts w:ascii="Times New Roman" w:hAnsi="Times New Roman" w:cs="Times New Roman"/>
          <w:sz w:val="24"/>
          <w:szCs w:val="24"/>
        </w:rPr>
        <w:t>ы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879FA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Pr="00F4702B" w:rsidRDefault="00CB618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ПАСПОРТ ПРОГРАММЫ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6703"/>
      </w:tblGrid>
      <w:tr w:rsidR="001879FA" w:rsidRPr="00F4702B" w:rsidTr="00004B75">
        <w:tc>
          <w:tcPr>
            <w:tcW w:w="2660" w:type="dxa"/>
          </w:tcPr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79FA" w:rsidRPr="00F4702B" w:rsidRDefault="001879F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«Профилактика нарушений обязательных требований</w:t>
            </w:r>
          </w:p>
          <w:p w:rsidR="001879FA" w:rsidRPr="00F4702B" w:rsidRDefault="001879FA" w:rsidP="00AE7A1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осуществляемая органом муниципального</w:t>
            </w:r>
            <w:r w:rsidR="00E5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- администрацией </w:t>
            </w:r>
            <w:r w:rsidR="00CB6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Тимирязевского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в </w:t>
            </w:r>
            <w:r w:rsidR="004E56BA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году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1F05" w:rsidRPr="00F4702B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2022-2023 год</w:t>
            </w:r>
            <w:r w:rsidR="00AE7A16" w:rsidRPr="00F470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1879FA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разработки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и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соответствующего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правового акта)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Федеральный Закон от 06.10.2003 № 131-ФЗ «Об общих</w:t>
            </w:r>
          </w:p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принципах организации местного самоуправления в РоссийскойФедерации»;</w:t>
            </w:r>
          </w:p>
          <w:p w:rsidR="001879FA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sz w:val="24"/>
                <w:szCs w:val="24"/>
              </w:rPr>
              <w:t>- статья 8.2 Федерального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закона от 26.12.2008 № 294-ФЗ «О защитеправ юридических лиц и индивидуальных предпринимателей приосуществлении государственного контроля (надзора) имуниципального контроля»</w:t>
            </w:r>
            <w:r w:rsidR="003B4E9B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4B75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CB6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Тимирязевского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Новоусман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</w:t>
            </w:r>
            <w:r w:rsidR="00E5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Воронеж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области(далее – администрация сельского поселения)</w:t>
            </w:r>
          </w:p>
        </w:tc>
      </w:tr>
      <w:tr w:rsidR="00004B75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</w:tcPr>
          <w:p w:rsidR="003B4E9B" w:rsidRPr="00F4702B" w:rsidRDefault="003B4E9B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Целями программы являются: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предупреждение нарушений юридическими лицами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индивидуальными предпринимателями обязательных </w:t>
            </w:r>
            <w:r w:rsidR="00E51762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требований, установленных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муниципальными правовыми актами, принятыми повопросам местного значения, а в случаях, если соответствующиевиды контроля отнесены федеральными законами к полномочияморганов местного самоуправления, также муниципальный контрольза соблюдением требований, установленных федеральными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законами, законами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Воронеж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ской области (далее – </w:t>
            </w:r>
            <w:r w:rsidR="00E51762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требований, установленных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законодательством)</w:t>
            </w:r>
          </w:p>
          <w:p w:rsidR="00004B75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устранение причин, факторов и условий, способствующихнарушениям обязательных требований, установленныхзаконодательством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укрепление системы профилактики нарушений обязательныхтребований, установленных законодательством;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выявление причин, факторов и условий, способствующихнарушениям обязательных требований, установленныхзаконодательством;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повышение правовой культуры руководителей юридических лици индивидуальных предпринимателей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Ожидаемые конечные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3B1C17" w:rsidRPr="00F4702B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повысить эффективность профилактической работы,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проводимой администрацией сельского поселения, по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предупреждению нарушений организациями и индивидуальными</w:t>
            </w:r>
            <w:r w:rsidR="00E5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предпринимателями, осуществляющими деятельность на</w:t>
            </w:r>
            <w:r w:rsidR="00E5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территории </w:t>
            </w:r>
            <w:r w:rsidR="00CB6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Тимирязевского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(далее – территориясельского поселения), требований законодательства;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улучшить информационное обеспечение деятельности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 сельского поселения по профилактике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предупреждению нарушений законодательства;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уменьшить общее число нарушений требований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выявленных посредством организации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 проверок организаций и индивидуальных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предпринимателей, осуществляющих деятельность на территориисельского поселения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Сроки и этапы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4E56B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3B1C17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-2023 </w:t>
            </w:r>
            <w:r w:rsidR="003B1C17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Объемы и источники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Общий объем финансирования – 1000 рублей.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точник финансирования – бюджет </w:t>
            </w:r>
            <w:r w:rsidR="00CB6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Тимирязевского</w:t>
            </w:r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</w:t>
            </w:r>
            <w:r w:rsidR="00CB6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поселения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Новоусман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муниципального района</w:t>
            </w:r>
          </w:p>
        </w:tc>
      </w:tr>
    </w:tbl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1C17" w:rsidRPr="00F4702B" w:rsidRDefault="00C93DE8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 Характеристика сферы реализации программы</w:t>
      </w:r>
    </w:p>
    <w:p w:rsidR="007F5D44" w:rsidRPr="00F4702B" w:rsidRDefault="007F5D44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законом от 03.07.2016 № 277-ФЗ в Федеральный закон от 26.12.2008 №294-ФЗ «О защите прав юридических лиц и индивидуальных предпринимателей приосуществлении государственного контроля (надзора) и муниципального контроля» введенастатья 8.2 «Организация и проведение мероприятий, направленных на профилактикунарушений обязательных требований», которая вступила в силу с 1 января 2017 года.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Внесенные изменения обязывают органы государственного контроля (надзора), органымуниципального контроля осуществлять мероприятия по профилактике нарушенийобязательных требований в соответствии с ежегодно утверждаемыми ими программамипрофилактики нарушений.</w:t>
      </w:r>
    </w:p>
    <w:p w:rsidR="001879FA" w:rsidRPr="00F4702B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этой связи возникла необходимость по принятию мер, направленных на профилактикуправонарушений и нарушений обязательных требований, установленных муниципальнымиправовыми актами, принятыми по вопросам местного значения, а в случаях, еслисоответствующие виды контроля отнесены федеральными законами к полномочиям органовместного самоуправления, также муниципальный контроль за соблюдением </w:t>
      </w:r>
      <w:r w:rsidR="00E51762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требований, установленных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федеральными законами, законами </w:t>
      </w:r>
      <w:r w:rsidR="00337EB1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Воронеж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ской области.</w:t>
      </w:r>
    </w:p>
    <w:p w:rsidR="001879FA" w:rsidRPr="00F4702B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видам муниципального контроля, осуществляемого администрацией </w:t>
      </w:r>
      <w:r w:rsidR="00CB618A">
        <w:rPr>
          <w:rFonts w:ascii="Times New Roman" w:hAnsi="Times New Roman" w:cs="Times New Roman"/>
          <w:bCs/>
          <w:color w:val="000000"/>
          <w:sz w:val="24"/>
          <w:szCs w:val="24"/>
        </w:rPr>
        <w:t>Тимирязевского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относятся: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- муниципальный жилищный контроль на территории сельского поселения;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контроль за соблюдением требований Правил благоустройства, обеспечения чистоты и порядка в </w:t>
      </w:r>
      <w:r w:rsidR="00C6649C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Тимирязевском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EB1" w:rsidRPr="00F4702B" w:rsidRDefault="00D25054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F4702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контроль в области торговой деятельности</w:t>
      </w:r>
      <w:r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EB1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F4702B">
        <w:rPr>
          <w:rFonts w:ascii="Times New Roman" w:hAnsi="Times New Roman" w:cs="Times New Roman"/>
          <w:bCs/>
          <w:sz w:val="24"/>
          <w:szCs w:val="24"/>
        </w:rPr>
        <w:t>-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контроль за обеспечением сохранности автомобильных дорог местного значения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EB1" w:rsidRPr="00F4702B" w:rsidRDefault="00337EB1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5847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 Цели и задачи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99759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Целью муниципальной программы является предупреждение нарушений юридическими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физическими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лицами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индивидуальными предпринимателями обязательных требований, установленныхмуниципальными правовыми актами, принятыми по вопросам местного значения, а в случаях,если соответствующие виды контроля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отнесены федеральными законами к полномочияморганов местного самоуправления, также муниципальный контроль за соблюдениемтребований, установленных федеральными законами, законами субъектов РоссийскойФедерации и устранение причин, факторов и условий, способствующих нарушениямобязательных требований, установленных законодательством.</w:t>
      </w:r>
    </w:p>
    <w:p w:rsidR="001879FA" w:rsidRPr="00F4702B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Для достижения этой цели необходимо решить поставленные задачи: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1) укрепление системы профилактики нарушений обязательных требований,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 законодательством;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2) выявление причин, факторов и условий, способствующих нарушениям обязательныхтребований, установленных законодательством;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3) повышение правовой культуры руководителей юридических лиц и индивидуальныхпредпринимателей.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7599" w:rsidRPr="00F4702B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Прогноз конечных результатов, 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сроки и этапы реализации </w:t>
      </w:r>
      <w:r w:rsidR="0060028D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проведенных мероприятий программы: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повысится эффективность профилактической работы, проводимой администрациейсельского поселения, по предупреждению нарушений организациями и индивидуальнымипредпринимателями, осуществляющими деятельность на территории сельского </w:t>
      </w:r>
      <w:r w:rsidR="00E51762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поселения, требований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законодательства;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2) улучшится информационное обеспечение деятельности администрации сельскогопоселения по профилактике и предупреждению нарушений законодательства;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3) уменьшится общее число нарушений требований законодательства, выявленныхпосредством организации и проведения проверок организаций и индивидуальныхпредпринимателей, осуществляющих деятельность на территории сельского поселения.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реализации программы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-2023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П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лан и п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еречень основных мероприятий программы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 отчетные показатели, проект отчетных показателей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Для реализации поставленных в настоящей муниципальной программе задач</w:t>
      </w:r>
    </w:p>
    <w:p w:rsidR="001879FA" w:rsidRPr="00F4702B" w:rsidRDefault="001879FA" w:rsidP="0060028D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 комплекс мероприятий, который предоставлен в приложени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ях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- 3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к настоящей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Программе.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 Финансовое обеспечение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рамках Программы предусматривается финансирование мероприятий, направленныхна осуществление информирования юридических лиц и индивидуальных предпринимателей повопросам соблюдения обязательных требований, в том числе посредством разработки иопубликования руководств по соблюдению обязательных требований, проведения семинаров иконференций, разъяснительной работы в средствах массовой информации и инымиспособами, за счет средств местного бюджета.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Статья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Анализ рисков реализации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Программу возможны внесения изменений и корректировка перечня мероприятий всвязи с изменениями, связанными с необходимостью осуществления профилактических мер в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отношении нарушений, выявленных в ходе плановых и внеплановых проверок, проведенных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должностными лицами администрации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-2023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3DCC" w:rsidRPr="00F4702B" w:rsidRDefault="00F73DCC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B618A" w:rsidRDefault="00CB618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B618A" w:rsidRDefault="00CB618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879FA" w:rsidRPr="00F4702B" w:rsidRDefault="00997599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="00D25054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риложение </w:t>
      </w:r>
      <w:r w:rsidR="001879F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обязательных требований законодательства,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 –</w:t>
      </w:r>
    </w:p>
    <w:p w:rsidR="00997599" w:rsidRPr="00F4702B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администрацией </w:t>
      </w:r>
      <w:r w:rsidR="00CB618A">
        <w:rPr>
          <w:rFonts w:ascii="Times New Roman" w:hAnsi="Times New Roman" w:cs="Times New Roman"/>
          <w:bCs/>
          <w:color w:val="000000"/>
          <w:sz w:val="20"/>
          <w:szCs w:val="20"/>
        </w:rPr>
        <w:t>Тимирязевского</w:t>
      </w:r>
      <w:r w:rsidR="00FD5A8C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сельского</w:t>
      </w:r>
    </w:p>
    <w:p w:rsidR="00AE7A16" w:rsidRPr="00F4702B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2021</w:t>
      </w:r>
      <w:r w:rsidR="00AE7A16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</w:t>
      </w:r>
      <w:r w:rsidR="00731F05" w:rsidRPr="00F470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9FA" w:rsidRPr="00F4702B" w:rsidRDefault="00731F05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0"/>
          <w:szCs w:val="20"/>
        </w:rPr>
        <w:t>и на плановый период 2022-2023 год</w:t>
      </w:r>
      <w:r w:rsidR="00AE7A16" w:rsidRPr="00F4702B">
        <w:rPr>
          <w:rFonts w:ascii="Times New Roman" w:hAnsi="Times New Roman" w:cs="Times New Roman"/>
          <w:sz w:val="20"/>
          <w:szCs w:val="20"/>
        </w:rPr>
        <w:t>ы</w:t>
      </w:r>
      <w:r w:rsidR="001879F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D25054" w:rsidRPr="00F4702B" w:rsidRDefault="00D25054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ПЕРЕЧЕНЬ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основных мероприятий программы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 законодательства,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осуществляемая органом муниципального контроля - администрацией </w:t>
      </w:r>
      <w:r w:rsidR="00CB618A">
        <w:rPr>
          <w:rFonts w:ascii="Times New Roman" w:hAnsi="Times New Roman" w:cs="Times New Roman"/>
          <w:bCs/>
          <w:color w:val="000000"/>
          <w:sz w:val="24"/>
          <w:szCs w:val="24"/>
        </w:rPr>
        <w:t>Тимирязевского</w:t>
      </w:r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AE7A16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  <w:r w:rsidR="00AE7A16"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годы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F37BF" w:rsidRPr="00F4702B" w:rsidRDefault="00EF37BF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701"/>
        <w:gridCol w:w="2268"/>
      </w:tblGrid>
      <w:tr w:rsidR="00EF37BF" w:rsidRPr="00F4702B" w:rsidTr="00A5354C">
        <w:tc>
          <w:tcPr>
            <w:tcW w:w="675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</w:t>
            </w:r>
            <w:r w:rsidR="00A5354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егоисточники</w:t>
            </w:r>
            <w:proofErr w:type="spellEnd"/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F37BF" w:rsidRPr="00F4702B" w:rsidTr="00A5354C">
        <w:tc>
          <w:tcPr>
            <w:tcW w:w="675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37BF" w:rsidRPr="00F4702B" w:rsidTr="00A5354C">
        <w:tc>
          <w:tcPr>
            <w:tcW w:w="675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на сайте администрациисельского поселения в сети «Интернет» для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каждого вида муниципального контроляперечней нормативных правовых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актов,содержащих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обязательные требования,оценка соблюдения которых является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предметом муниципального контроля, атакже текстов соответствующихнормативных правовых актов</w:t>
            </w:r>
          </w:p>
        </w:tc>
        <w:tc>
          <w:tcPr>
            <w:tcW w:w="1417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</w:tcPr>
          <w:p w:rsidR="000E068A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EF37BF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</w:t>
            </w:r>
            <w:r w:rsidR="00AE7A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уполномо-ченные</w:t>
            </w:r>
            <w:proofErr w:type="spellEnd"/>
            <w:proofErr w:type="gramEnd"/>
            <w:r w:rsidR="00AE7A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осуществление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в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соответствующей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</w:t>
            </w:r>
            <w:r w:rsidR="00AE7A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</w:t>
            </w:r>
            <w:proofErr w:type="spellEnd"/>
            <w:proofErr w:type="gramEnd"/>
            <w:r w:rsidR="00AE7A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(далее –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  <w:r w:rsidR="00AE7A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лица)</w:t>
            </w:r>
          </w:p>
        </w:tc>
      </w:tr>
      <w:tr w:rsidR="004F0616" w:rsidRPr="00F4702B" w:rsidTr="00A5354C">
        <w:tc>
          <w:tcPr>
            <w:tcW w:w="675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информирования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</w:t>
            </w:r>
            <w:r w:rsidR="00A5354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 лиц и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индивидуальныхпредпринимателей по вопросам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 требований, втом числе посредством разработки и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опубликования руководств по соблюдениюобязательных требований, проведения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семинаров и конференций,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разъяснительной работы в средствахмассовой информации и иными способами</w:t>
            </w:r>
          </w:p>
        </w:tc>
        <w:tc>
          <w:tcPr>
            <w:tcW w:w="1417" w:type="dxa"/>
          </w:tcPr>
          <w:p w:rsidR="004F0616" w:rsidRPr="00F4702B" w:rsidRDefault="00AE7A16" w:rsidP="00AE7A16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менее 1 раза в квартал, но по </w:t>
            </w:r>
          </w:p>
        </w:tc>
        <w:tc>
          <w:tcPr>
            <w:tcW w:w="1701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0616" w:rsidRPr="00F4702B" w:rsidTr="00A5354C">
        <w:tc>
          <w:tcPr>
            <w:tcW w:w="675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случае изменения 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обязательных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– подготовка и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комментариев осодержании новых нормативных правовыхактов, устанавливающих обязательныетребования, внесенных изменениях в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действующие акты, сроках и порядкевступлениях их в действие, а такжерекомендаций,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технических мероприятий,направленных на внедрение и обеспечениесоблюдения обязательных</w:t>
            </w:r>
          </w:p>
        </w:tc>
        <w:tc>
          <w:tcPr>
            <w:tcW w:w="1417" w:type="dxa"/>
          </w:tcPr>
          <w:p w:rsidR="004F0616" w:rsidRPr="00F4702B" w:rsidRDefault="00AE7A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 раз в квартал, но по 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мере</w:t>
            </w:r>
          </w:p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еобходи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мости</w:t>
            </w:r>
            <w:proofErr w:type="gram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354C" w:rsidRPr="00F4702B" w:rsidTr="00A5354C">
        <w:tc>
          <w:tcPr>
            <w:tcW w:w="675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случае изменения обязательных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– подготовка и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комментариев о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содержании новых нормативных правовыхактов, устанавливающих обязательныетребования, внесенных изменениях в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действующие акты, сроках и порядкевступлениях их в действие, а такжерекомендаций, технических мероприятий,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внедрение и обеспечениесоблюдения обязательных  требований</w:t>
            </w:r>
          </w:p>
        </w:tc>
        <w:tc>
          <w:tcPr>
            <w:tcW w:w="1417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</w:t>
            </w:r>
            <w:proofErr w:type="gram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354C" w:rsidRPr="00F4702B" w:rsidTr="00A5354C">
        <w:tc>
          <w:tcPr>
            <w:tcW w:w="675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регулярного (не реже одногораза в год) обобщения практики</w:t>
            </w:r>
            <w:r w:rsidR="00AE7A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осуществления в соответствующей сфере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муниципального контроля иразмещение на сайте администрации</w:t>
            </w:r>
          </w:p>
        </w:tc>
        <w:tc>
          <w:tcPr>
            <w:tcW w:w="1417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 сельского поселения в сети «Интернет»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соответствующих обобщений, в том числе суказанием наиболее часто встречающихся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случаев нарушений обязательных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с рекомендациями в отношениимер, которые должны приниматься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юридическими лицами, индивидуальными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предпринимателями в целях недопущения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таких нарушений</w:t>
            </w:r>
          </w:p>
        </w:tc>
      </w:tr>
      <w:tr w:rsidR="00ED5594" w:rsidRPr="00F4702B" w:rsidTr="00A5354C">
        <w:tc>
          <w:tcPr>
            <w:tcW w:w="675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предостережений о недопустимостинарушения обязательных требований в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частями 5-7 статьи 8.2Федерального закона от 26.12.2008 №294-ФЗ «О защите прав юридических лиц и</w:t>
            </w:r>
          </w:p>
          <w:p w:rsidR="00ED5594" w:rsidRPr="00F4702B" w:rsidRDefault="00D2505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индивидуальных </w:t>
            </w:r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 при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осуществлении государственного контроля(надзора) и муниципального контроля»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(если иной порядок не установлен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федеральным законом)</w:t>
            </w:r>
          </w:p>
        </w:tc>
        <w:tc>
          <w:tcPr>
            <w:tcW w:w="1417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ED5594" w:rsidRPr="00F4702B" w:rsidRDefault="00AE7A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ода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мере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5594" w:rsidRPr="00F4702B" w:rsidTr="00A5354C">
        <w:tc>
          <w:tcPr>
            <w:tcW w:w="675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обеспечениедеятельности органов (должностных лиц)</w:t>
            </w:r>
            <w:r w:rsidR="00E5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уполномоченных на </w:t>
            </w: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осуществлениемуниципального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всоответствующих сферах деятельности: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оплата услуг экспертов и экспертныхорганизаций, а также возмещениепонесенных ими в связи с участием вмероприятиях по контролю расходов (п.5ст. 14 ФЗ-294)</w:t>
            </w:r>
          </w:p>
        </w:tc>
        <w:tc>
          <w:tcPr>
            <w:tcW w:w="1417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 (по мере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 руб. –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F37BF" w:rsidRPr="00F4702B" w:rsidRDefault="00EF37BF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16AB" w:rsidRPr="00F4702B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2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обязательных требований законодательства,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 –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администрацией </w:t>
      </w:r>
      <w:r w:rsidR="00CB618A">
        <w:rPr>
          <w:rFonts w:ascii="Times New Roman" w:hAnsi="Times New Roman" w:cs="Times New Roman"/>
          <w:bCs/>
          <w:color w:val="000000"/>
          <w:sz w:val="20"/>
          <w:szCs w:val="20"/>
        </w:rPr>
        <w:t>Тимирязевского</w:t>
      </w: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сельского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поселения в 2021 год</w:t>
      </w:r>
      <w:r w:rsidRPr="00F470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4702B">
        <w:rPr>
          <w:rFonts w:ascii="Times New Roman" w:hAnsi="Times New Roman" w:cs="Times New Roman"/>
          <w:sz w:val="20"/>
          <w:szCs w:val="20"/>
        </w:rPr>
        <w:t>и на плановый период 2022-2023 годы</w:t>
      </w: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F470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ПРОЕКТ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плана мероприятий профилактики нарушений обязательных требований,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плановый период 2022-2023 годов</w:t>
      </w:r>
    </w:p>
    <w:p w:rsidR="00DC16AB" w:rsidRPr="00F4702B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762"/>
        <w:gridCol w:w="3348"/>
      </w:tblGrid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4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течении </w:t>
            </w:r>
            <w:r w:rsidR="00AE7A16" w:rsidRPr="00F4702B">
              <w:rPr>
                <w:rFonts w:ascii="Times New Roman" w:hAnsi="Times New Roman" w:cs="Times New Roman"/>
              </w:rPr>
              <w:t xml:space="preserve">2022-2023 </w:t>
            </w:r>
            <w:r w:rsidRPr="00F4702B">
              <w:rPr>
                <w:rFonts w:ascii="Times New Roman" w:hAnsi="Times New Roman" w:cs="Times New Roman"/>
              </w:rPr>
              <w:t>годов (по мере необходимости)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</w:t>
            </w:r>
            <w:r w:rsidRPr="00F4702B">
              <w:rPr>
                <w:rFonts w:ascii="Times New Roman" w:hAnsi="Times New Roman" w:cs="Times New Roman"/>
              </w:rPr>
              <w:lastRenderedPageBreak/>
              <w:t>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AE7A16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lastRenderedPageBreak/>
              <w:t xml:space="preserve">В течение 2022-2023 </w:t>
            </w:r>
            <w:r w:rsidR="00DC16AB" w:rsidRPr="00F4702B">
              <w:rPr>
                <w:rFonts w:ascii="Times New Roman" w:hAnsi="Times New Roman" w:cs="Times New Roman"/>
              </w:rPr>
              <w:t>годов (по мере необходимости)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AE7A16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течение 2022-2023 </w:t>
            </w:r>
            <w:r w:rsidR="00DC16AB" w:rsidRPr="00F4702B">
              <w:rPr>
                <w:rFonts w:ascii="Times New Roman" w:hAnsi="Times New Roman" w:cs="Times New Roman"/>
              </w:rPr>
              <w:t>годов (по мере необходимости)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Проведение семинаров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AE7A16" w:rsidP="00AE7A1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 течение 2022-2023 </w:t>
            </w:r>
            <w:r w:rsidR="00DC16AB" w:rsidRPr="00F4702B">
              <w:rPr>
                <w:rFonts w:ascii="Times New Roman" w:hAnsi="Times New Roman" w:cs="Times New Roman"/>
              </w:rPr>
              <w:t xml:space="preserve"> годов (по мере необходимости, но не реже двух раз в 202</w:t>
            </w:r>
            <w:r w:rsidRPr="00F4702B">
              <w:rPr>
                <w:rFonts w:ascii="Times New Roman" w:hAnsi="Times New Roman" w:cs="Times New Roman"/>
              </w:rPr>
              <w:t>2 году, и двух раз в 2023</w:t>
            </w:r>
            <w:r w:rsidR="00DC16AB" w:rsidRPr="00F4702B">
              <w:rPr>
                <w:rFonts w:ascii="Times New Roman" w:hAnsi="Times New Roman" w:cs="Times New Roman"/>
              </w:rPr>
              <w:t xml:space="preserve"> году)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поселения.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IV квартал 202</w:t>
            </w:r>
            <w:r w:rsidR="00AE7A16" w:rsidRPr="00F4702B">
              <w:rPr>
                <w:rFonts w:ascii="Times New Roman" w:hAnsi="Times New Roman" w:cs="Times New Roman"/>
              </w:rPr>
              <w:t>2</w:t>
            </w:r>
            <w:r w:rsidRPr="00F4702B">
              <w:rPr>
                <w:rFonts w:ascii="Times New Roman" w:hAnsi="Times New Roman" w:cs="Times New Roman"/>
              </w:rPr>
              <w:t xml:space="preserve"> года</w:t>
            </w:r>
          </w:p>
          <w:p w:rsidR="00DC16AB" w:rsidRPr="00F4702B" w:rsidRDefault="00AE7A16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  <w:lang w:val="en-US"/>
              </w:rPr>
              <w:t>I</w:t>
            </w:r>
            <w:r w:rsidRPr="00F4702B">
              <w:rPr>
                <w:rFonts w:ascii="Times New Roman" w:hAnsi="Times New Roman" w:cs="Times New Roman"/>
              </w:rPr>
              <w:t>V квартал 2023</w:t>
            </w:r>
            <w:r w:rsidR="00DC16AB" w:rsidRPr="00F4702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осуществление мероприятий по проведению соответствующего вида муниципального контроля</w:t>
            </w:r>
          </w:p>
        </w:tc>
      </w:tr>
      <w:tr w:rsidR="00DC16AB" w:rsidRPr="00F4702B" w:rsidTr="00AE7A1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hyperlink r:id="rId6" w:history="1">
              <w:r w:rsidRPr="00F4702B">
                <w:rPr>
                  <w:rStyle w:val="a9"/>
                  <w:rFonts w:ascii="Times New Roman" w:hAnsi="Times New Roman" w:cs="Times New Roman"/>
                  <w:color w:val="auto"/>
                </w:rPr>
                <w:t>частями 5-7 статьи 8.2</w:t>
              </w:r>
            </w:hyperlink>
            <w:r w:rsidRPr="00F4702B">
              <w:rPr>
                <w:rFonts w:ascii="Times New Roman" w:hAnsi="Times New Roman" w:cs="Times New Roman"/>
              </w:rPr>
              <w:t xml:space="preserve"> Ф</w:t>
            </w:r>
            <w:r w:rsidR="00F4702B">
              <w:rPr>
                <w:rFonts w:ascii="Times New Roman" w:hAnsi="Times New Roman" w:cs="Times New Roman"/>
              </w:rPr>
              <w:t>З</w:t>
            </w:r>
            <w:r w:rsidRPr="00F4702B">
              <w:rPr>
                <w:rFonts w:ascii="Times New Roman" w:hAnsi="Times New Roman" w:cs="Times New Roman"/>
              </w:rPr>
      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AE7A1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В течении 202</w:t>
            </w:r>
            <w:r w:rsidR="00AE7A16" w:rsidRPr="00F4702B">
              <w:rPr>
                <w:rFonts w:ascii="Times New Roman" w:hAnsi="Times New Roman" w:cs="Times New Roman"/>
              </w:rPr>
              <w:t>2-2023</w:t>
            </w:r>
            <w:r w:rsidRPr="00F4702B">
              <w:rPr>
                <w:rFonts w:ascii="Times New Roman" w:hAnsi="Times New Roman" w:cs="Times New Roman"/>
              </w:rPr>
              <w:t xml:space="preserve"> годов (по мере необходимости, при наличии сведений о признаках нарушений обязательных требований)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поселения, уполномоченные на выдачу предостережений</w:t>
            </w:r>
          </w:p>
        </w:tc>
      </w:tr>
    </w:tbl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3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AE7A16" w:rsidRPr="0009738D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</w:t>
      </w:r>
      <w:r w:rsidR="00CB618A">
        <w:rPr>
          <w:rFonts w:ascii="Times New Roman" w:hAnsi="Times New Roman" w:cs="Times New Roman"/>
          <w:bCs/>
          <w:color w:val="000000"/>
          <w:sz w:val="20"/>
          <w:szCs w:val="20"/>
        </w:rPr>
        <w:t>Тимирязевского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51762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поселения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AE7A16" w:rsidRPr="00F4702B" w:rsidRDefault="00AE7A16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 </w:t>
      </w:r>
    </w:p>
    <w:p w:rsidR="00AE7A16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</w:t>
      </w:r>
      <w:r w:rsidR="00F4702B" w:rsidRPr="00F4702B">
        <w:rPr>
          <w:rFonts w:ascii="Times New Roman" w:hAnsi="Times New Roman" w:cs="Times New Roman"/>
          <w:sz w:val="24"/>
          <w:szCs w:val="24"/>
        </w:rPr>
        <w:t>ЦЕНКА</w:t>
      </w:r>
    </w:p>
    <w:p w:rsidR="00F4702B" w:rsidRPr="00F4702B" w:rsidRDefault="00AE7A16" w:rsidP="0009738D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эффективности профилактики нарушений обязательных требований,</w:t>
      </w:r>
    </w:p>
    <w:p w:rsidR="00F4702B" w:rsidRPr="00F4702B" w:rsidRDefault="00AE7A16" w:rsidP="0009738D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</w:p>
    <w:p w:rsidR="00F4702B" w:rsidRPr="00F4702B" w:rsidRDefault="00F4702B" w:rsidP="00F4702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Отчетные показатели эффективности</w:t>
      </w: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</w:p>
    <w:p w:rsidR="00F4702B" w:rsidRPr="00F4702B" w:rsidRDefault="00F4702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2021 год</w:t>
      </w:r>
    </w:p>
    <w:p w:rsidR="00AE7A16" w:rsidRPr="00F4702B" w:rsidRDefault="00AE7A16" w:rsidP="00F4702B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1"/>
        <w:gridCol w:w="2573"/>
      </w:tblGrid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DC16AB" w:rsidP="00F4702B">
      <w:pPr>
        <w:ind w:right="-1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</w:t>
      </w:r>
      <w:r w:rsidR="00F4702B" w:rsidRPr="00F4702B">
        <w:rPr>
          <w:rFonts w:ascii="Times New Roman" w:hAnsi="Times New Roman" w:cs="Times New Roman"/>
          <w:sz w:val="24"/>
          <w:szCs w:val="24"/>
        </w:rPr>
        <w:t xml:space="preserve">ценка </w:t>
      </w:r>
      <w:r w:rsidRPr="00F4702B">
        <w:rPr>
          <w:rFonts w:ascii="Times New Roman" w:hAnsi="Times New Roman" w:cs="Times New Roman"/>
          <w:sz w:val="24"/>
          <w:szCs w:val="24"/>
        </w:rPr>
        <w:t>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</w:t>
      </w:r>
      <w:r w:rsidR="00F4702B" w:rsidRPr="00F4702B">
        <w:rPr>
          <w:rFonts w:ascii="Times New Roman" w:hAnsi="Times New Roman" w:cs="Times New Roman"/>
          <w:sz w:val="24"/>
          <w:szCs w:val="24"/>
        </w:rPr>
        <w:t xml:space="preserve">ванием разработанной ими анкеты. </w:t>
      </w:r>
    </w:p>
    <w:p w:rsidR="00F4702B" w:rsidRPr="00F4702B" w:rsidRDefault="00DC16A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CB618A">
        <w:rPr>
          <w:rFonts w:ascii="Times New Roman" w:hAnsi="Times New Roman" w:cs="Times New Roman"/>
          <w:sz w:val="24"/>
          <w:szCs w:val="24"/>
        </w:rPr>
        <w:t>Тимирязевского</w:t>
      </w:r>
      <w:r w:rsidRPr="00F4702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r w:rsidR="00F4702B" w:rsidRPr="00F4702B">
        <w:rPr>
          <w:rFonts w:ascii="Times New Roman" w:hAnsi="Times New Roman" w:cs="Times New Roman"/>
          <w:sz w:val="24"/>
          <w:szCs w:val="24"/>
        </w:rPr>
        <w:t>.</w:t>
      </w: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</w:t>
      </w:r>
      <w:r w:rsidR="00F4702B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риложение 4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</w:t>
      </w:r>
      <w:r w:rsidR="00CB618A">
        <w:rPr>
          <w:rFonts w:ascii="Times New Roman" w:hAnsi="Times New Roman" w:cs="Times New Roman"/>
          <w:bCs/>
          <w:color w:val="000000"/>
          <w:sz w:val="20"/>
          <w:szCs w:val="20"/>
        </w:rPr>
        <w:t>Тимирязевского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51762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поселения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F4702B" w:rsidRPr="00F4702B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</w:t>
      </w:r>
      <w:r w:rsidRPr="00F47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F4702B">
      <w:pPr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DC16A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</w:t>
      </w:r>
      <w:r w:rsidR="00F4702B" w:rsidRPr="00F4702B">
        <w:rPr>
          <w:rFonts w:ascii="Times New Roman" w:hAnsi="Times New Roman" w:cs="Times New Roman"/>
          <w:sz w:val="24"/>
          <w:szCs w:val="24"/>
        </w:rPr>
        <w:t>РОЕКТ</w:t>
      </w:r>
    </w:p>
    <w:p w:rsidR="0009738D" w:rsidRDefault="00F4702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о</w:t>
      </w:r>
      <w:r w:rsidR="00DC16AB" w:rsidRPr="00F4702B">
        <w:rPr>
          <w:rFonts w:ascii="Times New Roman" w:hAnsi="Times New Roman" w:cs="Times New Roman"/>
          <w:sz w:val="24"/>
          <w:szCs w:val="24"/>
        </w:rPr>
        <w:t>тчетных показателей эффективности профилактики нарушений обязательных требований, требований, установленных муниципальны</w:t>
      </w:r>
      <w:r w:rsidRPr="00F4702B">
        <w:rPr>
          <w:rFonts w:ascii="Times New Roman" w:hAnsi="Times New Roman" w:cs="Times New Roman"/>
          <w:sz w:val="24"/>
          <w:szCs w:val="24"/>
        </w:rPr>
        <w:t xml:space="preserve">ми правовыми актами </w:t>
      </w:r>
    </w:p>
    <w:p w:rsidR="00DC16AB" w:rsidRPr="00F4702B" w:rsidRDefault="00F4702B" w:rsidP="00F4702B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2022 год</w:t>
      </w:r>
    </w:p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1"/>
        <w:gridCol w:w="2573"/>
      </w:tblGrid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C16AB" w:rsidRPr="00F4702B" w:rsidTr="00F4702B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DC16AB">
      <w:pPr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F4702B" w:rsidP="00DC16AB">
      <w:pPr>
        <w:rPr>
          <w:rFonts w:ascii="Times New Roman" w:hAnsi="Times New Roman" w:cs="Times New Roman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18A" w:rsidRDefault="00CB618A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738D" w:rsidRDefault="0009738D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5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обязательных требований законодательства, 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администрацией </w:t>
      </w:r>
      <w:r w:rsidR="00CB618A">
        <w:rPr>
          <w:rFonts w:ascii="Times New Roman" w:hAnsi="Times New Roman" w:cs="Times New Roman"/>
          <w:bCs/>
          <w:color w:val="000000"/>
          <w:sz w:val="20"/>
          <w:szCs w:val="20"/>
        </w:rPr>
        <w:t>Тимирязевского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51762"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поселения</w:t>
      </w: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F4702B" w:rsidRPr="0009738D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09738D">
        <w:rPr>
          <w:rFonts w:ascii="Times New Roman" w:hAnsi="Times New Roman" w:cs="Times New Roman"/>
          <w:bCs/>
          <w:color w:val="000000"/>
          <w:sz w:val="20"/>
          <w:szCs w:val="20"/>
        </w:rPr>
        <w:t>в 2021 году</w:t>
      </w:r>
      <w:r w:rsidRPr="0009738D">
        <w:rPr>
          <w:rFonts w:ascii="Times New Roman" w:hAnsi="Times New Roman" w:cs="Times New Roman"/>
          <w:sz w:val="20"/>
          <w:szCs w:val="20"/>
        </w:rPr>
        <w:t xml:space="preserve"> и на плановый период 2022-2023 годы» </w:t>
      </w:r>
    </w:p>
    <w:p w:rsidR="00F4702B" w:rsidRPr="00F4702B" w:rsidRDefault="00F4702B" w:rsidP="00F4702B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F4702B" w:rsidRPr="00F4702B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П</w:t>
      </w:r>
      <w:r w:rsidR="00F4702B" w:rsidRPr="00F4702B">
        <w:rPr>
          <w:rFonts w:ascii="Times New Roman" w:hAnsi="Times New Roman" w:cs="Times New Roman"/>
          <w:sz w:val="24"/>
          <w:szCs w:val="24"/>
        </w:rPr>
        <w:t>РОЕКТ</w:t>
      </w:r>
    </w:p>
    <w:p w:rsidR="0009738D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 xml:space="preserve">отчетных показателей эффективности профилактики нарушений обязательных требований, требований, установленных муниципальными правовыми актами </w:t>
      </w:r>
    </w:p>
    <w:p w:rsidR="00DC16AB" w:rsidRPr="00F4702B" w:rsidRDefault="00DC16AB" w:rsidP="00F4702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на 202</w:t>
      </w:r>
      <w:r w:rsidR="00F4702B" w:rsidRPr="00F4702B">
        <w:rPr>
          <w:rFonts w:ascii="Times New Roman" w:hAnsi="Times New Roman" w:cs="Times New Roman"/>
          <w:sz w:val="24"/>
          <w:szCs w:val="24"/>
        </w:rPr>
        <w:t>3</w:t>
      </w:r>
      <w:r w:rsidRPr="00F470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C16AB" w:rsidRPr="00F4702B" w:rsidRDefault="00DC16AB" w:rsidP="00DC16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1"/>
        <w:gridCol w:w="2573"/>
      </w:tblGrid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B618A">
              <w:rPr>
                <w:rFonts w:ascii="Times New Roman" w:hAnsi="Times New Roman" w:cs="Times New Roman"/>
              </w:rPr>
              <w:t>Тимирязевского</w:t>
            </w:r>
            <w:r w:rsidRPr="00F4702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85% опрошенных</w:t>
            </w:r>
          </w:p>
        </w:tc>
      </w:tr>
      <w:tr w:rsidR="00DC16AB" w:rsidRPr="00F4702B" w:rsidTr="00731F05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AB" w:rsidRPr="00F4702B" w:rsidRDefault="00DC16AB" w:rsidP="00F4702B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F4702B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09738D" w:rsidRDefault="0009738D" w:rsidP="00731F05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09738D" w:rsidRDefault="0009738D" w:rsidP="00731F05">
      <w:pPr>
        <w:shd w:val="clear" w:color="auto" w:fill="FFFFFF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16AB" w:rsidRPr="001879FA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DC16AB" w:rsidRPr="001879FA" w:rsidSect="00F4702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FB7188"/>
    <w:multiLevelType w:val="hybridMultilevel"/>
    <w:tmpl w:val="44EC619C"/>
    <w:lvl w:ilvl="0" w:tplc="44C4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472DCF"/>
    <w:multiLevelType w:val="hybridMultilevel"/>
    <w:tmpl w:val="1B96A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E9A78A8"/>
    <w:multiLevelType w:val="hybridMultilevel"/>
    <w:tmpl w:val="273E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A"/>
    <w:rsid w:val="00004B75"/>
    <w:rsid w:val="00014653"/>
    <w:rsid w:val="000951E4"/>
    <w:rsid w:val="0009738D"/>
    <w:rsid w:val="000E068A"/>
    <w:rsid w:val="000E43AB"/>
    <w:rsid w:val="0010611C"/>
    <w:rsid w:val="0011765F"/>
    <w:rsid w:val="00183E88"/>
    <w:rsid w:val="00185847"/>
    <w:rsid w:val="001879FA"/>
    <w:rsid w:val="002047E1"/>
    <w:rsid w:val="0021065D"/>
    <w:rsid w:val="00273392"/>
    <w:rsid w:val="00274D34"/>
    <w:rsid w:val="0028780E"/>
    <w:rsid w:val="002E4D72"/>
    <w:rsid w:val="003220E6"/>
    <w:rsid w:val="00337EB1"/>
    <w:rsid w:val="00390864"/>
    <w:rsid w:val="003B1C17"/>
    <w:rsid w:val="003B4E9B"/>
    <w:rsid w:val="00452B39"/>
    <w:rsid w:val="004E56BA"/>
    <w:rsid w:val="004F0616"/>
    <w:rsid w:val="005403D3"/>
    <w:rsid w:val="005F0C39"/>
    <w:rsid w:val="0060028D"/>
    <w:rsid w:val="0060553F"/>
    <w:rsid w:val="00627A9A"/>
    <w:rsid w:val="00630951"/>
    <w:rsid w:val="006633A6"/>
    <w:rsid w:val="00680A56"/>
    <w:rsid w:val="00731F05"/>
    <w:rsid w:val="0075708F"/>
    <w:rsid w:val="007C2306"/>
    <w:rsid w:val="007D77CF"/>
    <w:rsid w:val="007F5D44"/>
    <w:rsid w:val="0081059E"/>
    <w:rsid w:val="00857E84"/>
    <w:rsid w:val="008B4433"/>
    <w:rsid w:val="008B4738"/>
    <w:rsid w:val="00921984"/>
    <w:rsid w:val="00997599"/>
    <w:rsid w:val="009A54E9"/>
    <w:rsid w:val="009D1919"/>
    <w:rsid w:val="009F31FA"/>
    <w:rsid w:val="00A11435"/>
    <w:rsid w:val="00A26AE3"/>
    <w:rsid w:val="00A5354C"/>
    <w:rsid w:val="00AE7A16"/>
    <w:rsid w:val="00B80BBC"/>
    <w:rsid w:val="00BA0232"/>
    <w:rsid w:val="00C17F98"/>
    <w:rsid w:val="00C4084B"/>
    <w:rsid w:val="00C43964"/>
    <w:rsid w:val="00C6649C"/>
    <w:rsid w:val="00C87C4D"/>
    <w:rsid w:val="00C93DE8"/>
    <w:rsid w:val="00CB161E"/>
    <w:rsid w:val="00CB618A"/>
    <w:rsid w:val="00CE0383"/>
    <w:rsid w:val="00D13331"/>
    <w:rsid w:val="00D25054"/>
    <w:rsid w:val="00D7283E"/>
    <w:rsid w:val="00DC16AB"/>
    <w:rsid w:val="00DC3477"/>
    <w:rsid w:val="00E1035E"/>
    <w:rsid w:val="00E51762"/>
    <w:rsid w:val="00E8641A"/>
    <w:rsid w:val="00E93483"/>
    <w:rsid w:val="00EA1D54"/>
    <w:rsid w:val="00EC4B61"/>
    <w:rsid w:val="00ED5594"/>
    <w:rsid w:val="00EF37BF"/>
    <w:rsid w:val="00EF75BF"/>
    <w:rsid w:val="00F21783"/>
    <w:rsid w:val="00F30725"/>
    <w:rsid w:val="00F4702B"/>
    <w:rsid w:val="00F576C9"/>
    <w:rsid w:val="00F73DCC"/>
    <w:rsid w:val="00FD5A8C"/>
    <w:rsid w:val="00FE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7631"/>
  <w15:docId w15:val="{0850BC91-5A2E-4707-998D-1B75CAB3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locked/>
    <w:rsid w:val="00337EB1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37EB1"/>
    <w:pPr>
      <w:widowControl w:val="0"/>
      <w:suppressAutoHyphens/>
      <w:autoSpaceDE w:val="0"/>
      <w:ind w:right="0" w:firstLine="720"/>
      <w:jc w:val="left"/>
    </w:pPr>
    <w:rPr>
      <w:rFonts w:ascii="Arial" w:hAnsi="Arial" w:cs="Arial"/>
      <w:lang w:eastAsia="ar-SA"/>
    </w:rPr>
  </w:style>
  <w:style w:type="character" w:styleId="a4">
    <w:name w:val="Hyperlink"/>
    <w:basedOn w:val="a0"/>
    <w:uiPriority w:val="99"/>
    <w:unhideWhenUsed/>
    <w:rsid w:val="00C4084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CE0383"/>
    <w:rPr>
      <w:i/>
      <w:iCs/>
    </w:rPr>
  </w:style>
  <w:style w:type="paragraph" w:styleId="a6">
    <w:name w:val="List Paragraph"/>
    <w:basedOn w:val="a"/>
    <w:uiPriority w:val="34"/>
    <w:qFormat/>
    <w:rsid w:val="00997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0B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BC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DC16AB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C16AB"/>
    <w:pPr>
      <w:widowControl w:val="0"/>
      <w:autoSpaceDE w:val="0"/>
      <w:autoSpaceDN w:val="0"/>
      <w:adjustRightInd w:val="0"/>
      <w:ind w:right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link w:val="ConsNormal0"/>
    <w:rsid w:val="00CB618A"/>
    <w:pPr>
      <w:widowControl w:val="0"/>
      <w:suppressAutoHyphens/>
      <w:snapToGrid w:val="0"/>
      <w:ind w:right="0" w:firstLine="720"/>
      <w:jc w:val="left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CB618A"/>
    <w:rPr>
      <w:rFonts w:ascii="Arial" w:eastAsia="Arial" w:hAnsi="Arial" w:cs="Times New Roman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64247&amp;sub=82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62F9-4C78-4C70-A9EC-3926F324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2020-06-11T07:13:00Z</cp:lastPrinted>
  <dcterms:created xsi:type="dcterms:W3CDTF">2021-03-09T08:14:00Z</dcterms:created>
  <dcterms:modified xsi:type="dcterms:W3CDTF">2021-03-09T08:14:00Z</dcterms:modified>
</cp:coreProperties>
</file>